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8A7" w:rsidRDefault="00187E2B">
      <w:pPr>
        <w:widowControl w:val="0"/>
        <w:spacing w:line="240" w:lineRule="auto"/>
        <w:ind w:left="2687" w:right="2443"/>
        <w:jc w:val="center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>Plano de Ensino-Aprendizagem</w:t>
      </w:r>
    </w:p>
    <w:p w:rsidR="004938A7" w:rsidRDefault="00187E2B">
      <w:pPr>
        <w:widowControl w:val="0"/>
        <w:spacing w:line="240" w:lineRule="auto"/>
        <w:ind w:left="3314" w:right="307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Roteiro de Atividades</w:t>
      </w:r>
    </w:p>
    <w:p w:rsidR="004938A7" w:rsidRDefault="00187E2B">
      <w:pPr>
        <w:widowControl w:val="0"/>
        <w:tabs>
          <w:tab w:val="left" w:pos="6900"/>
        </w:tabs>
        <w:spacing w:line="240" w:lineRule="auto"/>
        <w:ind w:left="2506" w:right="226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Curso: </w:t>
      </w:r>
      <w:r>
        <w:rPr>
          <w:rFonts w:ascii="Calibri" w:eastAsia="Calibri" w:hAnsi="Calibri" w:cs="Calibri"/>
          <w:sz w:val="32"/>
          <w:szCs w:val="32"/>
          <w:u w:val="single"/>
        </w:rPr>
        <w:t>Informática Biomédica</w:t>
      </w:r>
    </w:p>
    <w:p w:rsidR="004938A7" w:rsidRDefault="004938A7">
      <w:pPr>
        <w:widowControl w:val="0"/>
        <w:spacing w:before="7" w:line="190" w:lineRule="auto"/>
        <w:rPr>
          <w:rFonts w:ascii="Calibri" w:eastAsia="Calibri" w:hAnsi="Calibri" w:cs="Calibri"/>
          <w:sz w:val="19"/>
          <w:szCs w:val="19"/>
        </w:rPr>
      </w:pPr>
    </w:p>
    <w:tbl>
      <w:tblPr>
        <w:tblStyle w:val="a"/>
        <w:tblW w:w="14985" w:type="dxa"/>
        <w:tblInd w:w="99" w:type="dxa"/>
        <w:tblLayout w:type="fixed"/>
        <w:tblLook w:val="0000"/>
      </w:tblPr>
      <w:tblGrid>
        <w:gridCol w:w="2640"/>
        <w:gridCol w:w="12345"/>
      </w:tblGrid>
      <w:tr w:rsidR="004938A7">
        <w:trPr>
          <w:trHeight w:val="27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CÓDIGO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 w:right="2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DISCIPLINA</w:t>
            </w:r>
          </w:p>
        </w:tc>
      </w:tr>
      <w:tr w:rsidR="004938A7">
        <w:trPr>
          <w:trHeight w:val="27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RIB-0102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Genética Molecular</w:t>
            </w:r>
          </w:p>
        </w:tc>
      </w:tr>
    </w:tbl>
    <w:p w:rsidR="004938A7" w:rsidRDefault="004938A7">
      <w:pPr>
        <w:widowControl w:val="0"/>
        <w:spacing w:before="8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4985" w:type="dxa"/>
        <w:tblInd w:w="99" w:type="dxa"/>
        <w:tblLayout w:type="fixed"/>
        <w:tblLook w:val="0000"/>
      </w:tblPr>
      <w:tblGrid>
        <w:gridCol w:w="2640"/>
        <w:gridCol w:w="12345"/>
      </w:tblGrid>
      <w:tr w:rsidR="004938A7">
        <w:trPr>
          <w:trHeight w:val="31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Período(s) de oferecimento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 a dezembro de 2020</w:t>
            </w:r>
          </w:p>
        </w:tc>
      </w:tr>
      <w:tr w:rsidR="004938A7">
        <w:trPr>
          <w:trHeight w:val="278"/>
        </w:trPr>
        <w:tc>
          <w:tcPr>
            <w:tcW w:w="1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 w:right="37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CARGA HORÁRIA</w:t>
            </w:r>
          </w:p>
        </w:tc>
      </w:tr>
      <w:tr w:rsidR="004938A7">
        <w:trPr>
          <w:trHeight w:val="2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PRESENCIAL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</w:tr>
      <w:tr w:rsidR="004938A7">
        <w:trPr>
          <w:trHeight w:val="27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ESTUDO DIRIGIDO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4938A7">
        <w:trPr>
          <w:trHeight w:val="2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</w:tbl>
    <w:p w:rsidR="004938A7" w:rsidRDefault="004938A7">
      <w:pPr>
        <w:widowControl w:val="0"/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4938A7" w:rsidRDefault="00187E2B">
      <w:pPr>
        <w:pStyle w:val="Ttulo1"/>
        <w:keepNext w:val="0"/>
        <w:keepLines w:val="0"/>
        <w:shd w:val="clear" w:color="auto" w:fill="FFFFFF"/>
        <w:spacing w:before="0" w:after="0" w:line="240" w:lineRule="auto"/>
        <w:ind w:left="9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22"/>
          <w:szCs w:val="22"/>
        </w:rPr>
        <w:t>REFERÊNCIAS para leitura:</w:t>
      </w:r>
    </w:p>
    <w:p w:rsidR="004938A7" w:rsidRDefault="00187E2B">
      <w:pPr>
        <w:pStyle w:val="Ttulo1"/>
        <w:keepNext w:val="0"/>
        <w:keepLines w:val="0"/>
        <w:shd w:val="clear" w:color="auto" w:fill="FFFFFF"/>
        <w:spacing w:before="0" w:after="0" w:line="240" w:lineRule="auto"/>
        <w:ind w:lef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Genética Molecular Humana - 4ª Ed. 2013. Tom Strachan e Andrew Read – Artmed</w:t>
      </w:r>
    </w:p>
    <w:p w:rsidR="004938A7" w:rsidRDefault="004938A7">
      <w:pPr>
        <w:widowControl w:val="0"/>
        <w:spacing w:line="200" w:lineRule="auto"/>
        <w:ind w:left="90"/>
        <w:rPr>
          <w:rFonts w:ascii="Calibri" w:eastAsia="Calibri" w:hAnsi="Calibri" w:cs="Calibri"/>
          <w:sz w:val="20"/>
          <w:szCs w:val="20"/>
        </w:rPr>
      </w:pPr>
    </w:p>
    <w:p w:rsidR="004938A7" w:rsidRDefault="00187E2B">
      <w:pPr>
        <w:widowControl w:val="0"/>
        <w:spacing w:before="15" w:line="264" w:lineRule="auto"/>
        <w:ind w:left="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CONTEXTO:</w:t>
      </w:r>
      <w:r>
        <w:rPr>
          <w:rFonts w:ascii="Calibri" w:eastAsia="Calibri" w:hAnsi="Calibri" w:cs="Calibri"/>
          <w:sz w:val="24"/>
          <w:szCs w:val="24"/>
        </w:rPr>
        <w:t xml:space="preserve">Qual o tema da disciplina e sua relevância para a formação profissional? </w:t>
      </w:r>
    </w:p>
    <w:p w:rsidR="004938A7" w:rsidRPr="00B32DCC" w:rsidRDefault="00187E2B">
      <w:pPr>
        <w:widowControl w:val="0"/>
        <w:spacing w:before="15" w:line="259" w:lineRule="auto"/>
        <w:ind w:left="90" w:right="202"/>
        <w:rPr>
          <w:rFonts w:ascii="Calibri" w:eastAsia="Calibri" w:hAnsi="Calibri" w:cs="Calibri"/>
          <w:sz w:val="20"/>
          <w:szCs w:val="20"/>
        </w:rPr>
      </w:pPr>
      <w:r w:rsidRPr="00B32DCC">
        <w:rPr>
          <w:rFonts w:ascii="Calibri" w:eastAsia="Calibri" w:hAnsi="Calibri" w:cs="Calibri"/>
          <w:sz w:val="20"/>
          <w:szCs w:val="20"/>
        </w:rPr>
        <w:t xml:space="preserve">O objetivo da disciplina RIB-0102 é trabalhar os fundamentos de genética molecular no contexto da genômica e bioinformática. Com a explosão de informações sobre a estrutura e a função do genoma humano, fruto do seu sequenciamento completo em 2001, é impossível acompanhar a revolução que o campo das Ômicas (área da biologia computacional, que estuda os aspectos genéticos e epigenéticos em diferentes condições biológicas em larga escala, como a: genômica, transcriptômica, epigenômica, metabolômica, etc) para as ciências biomédicas sem conhecer conceitos básicos da genética. A disciplina Genética Molecular discutirá a estrutura e função de genes codificadores e não-codificadores na regulação de processos biológicos importantes para a função das células e tecidos, bem como padrão de herança, mecanismos de reparo do DNA, impacto das mutações como causa de doenças, variabilidade genética, e genética do câncer. O conteúdo programático foi estruturado com aulas teóricas, grupo de discussão e seminários, além de visitas a laboratórios de biologia molecular e genômica. </w:t>
      </w:r>
    </w:p>
    <w:p w:rsidR="004938A7" w:rsidRDefault="004938A7">
      <w:pPr>
        <w:widowControl w:val="0"/>
        <w:spacing w:line="200" w:lineRule="auto"/>
        <w:ind w:left="90"/>
        <w:rPr>
          <w:rFonts w:ascii="Calibri" w:eastAsia="Calibri" w:hAnsi="Calibri" w:cs="Calibri"/>
          <w:sz w:val="20"/>
          <w:szCs w:val="20"/>
        </w:rPr>
      </w:pPr>
    </w:p>
    <w:p w:rsidR="004938A7" w:rsidRDefault="00187E2B">
      <w:pPr>
        <w:widowControl w:val="0"/>
        <w:spacing w:line="264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OBJETIVOS DE APRENDIZAGEM:</w:t>
      </w:r>
    </w:p>
    <w:p w:rsidR="004938A7" w:rsidRDefault="004938A7">
      <w:pPr>
        <w:widowControl w:val="0"/>
        <w:spacing w:line="170" w:lineRule="auto"/>
        <w:ind w:left="90"/>
        <w:rPr>
          <w:rFonts w:ascii="Calibri" w:eastAsia="Calibri" w:hAnsi="Calibri" w:cs="Calibri"/>
          <w:sz w:val="17"/>
          <w:szCs w:val="17"/>
        </w:rPr>
      </w:pPr>
    </w:p>
    <w:p w:rsidR="004938A7" w:rsidRDefault="00187E2B">
      <w:pPr>
        <w:widowControl w:val="0"/>
        <w:spacing w:before="15" w:line="259" w:lineRule="auto"/>
        <w:ind w:left="90" w:right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 ser feito no formato de uma Matriz de Competências e Objetivos de Aprendizagem, como no modelo abaixo:</w:t>
      </w:r>
    </w:p>
    <w:p w:rsidR="004938A7" w:rsidRDefault="004938A7">
      <w:pPr>
        <w:widowControl w:val="0"/>
        <w:spacing w:before="10" w:line="200" w:lineRule="auto"/>
        <w:rPr>
          <w:rFonts w:ascii="Calibri" w:eastAsia="Calibri" w:hAnsi="Calibri" w:cs="Calibri"/>
          <w:sz w:val="20"/>
          <w:szCs w:val="20"/>
        </w:rPr>
      </w:pPr>
    </w:p>
    <w:p w:rsidR="004938A7" w:rsidRPr="00B32DCC" w:rsidRDefault="00187E2B" w:rsidP="00B32DCC">
      <w:pPr>
        <w:widowControl w:val="0"/>
        <w:spacing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MATRIZ DE COMPETÊNCIAS:</w:t>
      </w:r>
    </w:p>
    <w:tbl>
      <w:tblPr>
        <w:tblStyle w:val="a1"/>
        <w:tblW w:w="14985" w:type="dxa"/>
        <w:tblInd w:w="99" w:type="dxa"/>
        <w:tblLayout w:type="fixed"/>
        <w:tblLook w:val="0000"/>
      </w:tblPr>
      <w:tblGrid>
        <w:gridCol w:w="3015"/>
        <w:gridCol w:w="8490"/>
        <w:gridCol w:w="3480"/>
      </w:tblGrid>
      <w:tr w:rsidR="004938A7">
        <w:trPr>
          <w:trHeight w:val="30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91" w:lineRule="auto"/>
              <w:ind w:left="3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que será aprendido?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91" w:lineRule="auto"/>
              <w:ind w:left="3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Como será aprendido?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91" w:lineRule="auto"/>
              <w:ind w:left="3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Como será a avaliação?</w:t>
            </w:r>
          </w:p>
        </w:tc>
      </w:tr>
      <w:tr w:rsidR="004938A7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 de aprendizagem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Estratégias de ensino e aprendizagem utilizadas na disciplina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Avaliação</w:t>
            </w:r>
          </w:p>
        </w:tc>
      </w:tr>
      <w:tr w:rsidR="004938A7">
        <w:trPr>
          <w:trHeight w:val="27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cognitivos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4938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cognitivos</w:t>
            </w:r>
          </w:p>
        </w:tc>
      </w:tr>
      <w:tr w:rsidR="004938A7">
        <w:trPr>
          <w:trHeight w:val="27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habilidades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4938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habilidades</w:t>
            </w:r>
          </w:p>
        </w:tc>
      </w:tr>
      <w:tr w:rsidR="004938A7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atitudinais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4938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A7" w:rsidRDefault="00187E2B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atitudinais</w:t>
            </w:r>
          </w:p>
        </w:tc>
      </w:tr>
    </w:tbl>
    <w:p w:rsidR="004938A7" w:rsidRDefault="00187E2B">
      <w:pPr>
        <w:widowControl w:val="0"/>
      </w:pPr>
      <w:r>
        <w:br w:type="page"/>
      </w:r>
    </w:p>
    <w:p w:rsidR="004938A7" w:rsidRDefault="00187E2B">
      <w:pPr>
        <w:widowControl w:val="0"/>
        <w:spacing w:before="15" w:line="264" w:lineRule="auto"/>
        <w:ind w:left="120"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ROTEIRO DA DISCIPLINA RIB-0102 – Genética Molecular</w:t>
      </w:r>
    </w:p>
    <w:tbl>
      <w:tblPr>
        <w:tblStyle w:val="a2"/>
        <w:tblW w:w="14970" w:type="dxa"/>
        <w:tblInd w:w="101" w:type="dxa"/>
        <w:tblLayout w:type="fixed"/>
        <w:tblLook w:val="0000"/>
      </w:tblPr>
      <w:tblGrid>
        <w:gridCol w:w="975"/>
        <w:gridCol w:w="945"/>
        <w:gridCol w:w="675"/>
        <w:gridCol w:w="4035"/>
        <w:gridCol w:w="5040"/>
        <w:gridCol w:w="2130"/>
        <w:gridCol w:w="1170"/>
      </w:tblGrid>
      <w:tr w:rsidR="004938A7">
        <w:trPr>
          <w:trHeight w:val="461"/>
        </w:trPr>
        <w:tc>
          <w:tcPr>
            <w:tcW w:w="14970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00"/>
          </w:tcPr>
          <w:p w:rsidR="004938A7" w:rsidRDefault="00187E2B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Roteiro de Atividades</w:t>
            </w:r>
          </w:p>
        </w:tc>
      </w:tr>
      <w:tr w:rsidR="004938A7">
        <w:trPr>
          <w:trHeight w:val="460"/>
        </w:trPr>
        <w:tc>
          <w:tcPr>
            <w:tcW w:w="663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938A7" w:rsidRDefault="00187E2B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CURSO: Informática Biomédica</w:t>
            </w:r>
          </w:p>
        </w:tc>
        <w:tc>
          <w:tcPr>
            <w:tcW w:w="83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9D9D9"/>
          </w:tcPr>
          <w:p w:rsidR="004938A7" w:rsidRDefault="00187E2B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 DA DISCIPLINA:</w:t>
            </w:r>
          </w:p>
        </w:tc>
      </w:tr>
      <w:tr w:rsidR="004938A7">
        <w:trPr>
          <w:trHeight w:val="460"/>
        </w:trPr>
        <w:tc>
          <w:tcPr>
            <w:tcW w:w="259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938A7" w:rsidRDefault="00187E2B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CÓDIGO:</w:t>
            </w: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938A7" w:rsidRDefault="00187E2B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ANO:  2019</w:t>
            </w:r>
          </w:p>
        </w:tc>
        <w:tc>
          <w:tcPr>
            <w:tcW w:w="83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9D9D9"/>
          </w:tcPr>
          <w:p w:rsidR="004938A7" w:rsidRDefault="00187E2B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RIB-0102 Genética Molecular</w:t>
            </w:r>
          </w:p>
        </w:tc>
      </w:tr>
      <w:tr w:rsidR="004938A7">
        <w:trPr>
          <w:trHeight w:val="77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4938A7" w:rsidRDefault="00187E2B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4938A7" w:rsidRDefault="00187E2B">
            <w:pPr>
              <w:widowControl w:val="0"/>
              <w:spacing w:line="240" w:lineRule="auto"/>
              <w:ind w:left="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</w:t>
            </w: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4938A7" w:rsidRDefault="00187E2B">
            <w:pPr>
              <w:widowControl w:val="0"/>
              <w:spacing w:line="240" w:lineRule="auto"/>
              <w:ind w:left="342" w:right="285" w:firstLine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Tema da atividade</w:t>
            </w:r>
          </w:p>
        </w:tc>
        <w:tc>
          <w:tcPr>
            <w:tcW w:w="50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4938A7" w:rsidRDefault="00187E2B">
            <w:pPr>
              <w:widowControl w:val="0"/>
              <w:spacing w:line="240" w:lineRule="auto"/>
              <w:ind w:right="12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Objetivos de Aprendizagem</w:t>
            </w:r>
          </w:p>
          <w:p w:rsidR="004938A7" w:rsidRDefault="00187E2B">
            <w:pPr>
              <w:widowControl w:val="0"/>
              <w:spacing w:line="240" w:lineRule="auto"/>
              <w:ind w:right="1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Resultados esperados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4938A7" w:rsidRDefault="00187E2B">
            <w:pPr>
              <w:widowControl w:val="0"/>
              <w:spacing w:line="240" w:lineRule="auto"/>
              <w:ind w:left="90" w:right="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Estratégias de Ensino &amp; Aprendizagem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4938A7" w:rsidRDefault="00187E2B">
            <w:pPr>
              <w:widowControl w:val="0"/>
              <w:spacing w:line="240" w:lineRule="auto"/>
              <w:ind w:left="90" w:right="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 responsável</w:t>
            </w:r>
          </w:p>
        </w:tc>
      </w:tr>
      <w:tr w:rsidR="004938A7">
        <w:trPr>
          <w:trHeight w:val="361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06/08/20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Apresentação da disciplina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Discussão do conteúdo programático da disciplina e aula sobre o estado da arte da genética molecular nos diferentes cenários da medicina genômica e de precisão.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A, V, W</w:t>
            </w:r>
          </w:p>
        </w:tc>
      </w:tr>
      <w:tr w:rsidR="004938A7">
        <w:trPr>
          <w:trHeight w:val="330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Aula inaugural - </w:t>
            </w: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  <w:tr w:rsidR="004938A7">
        <w:trPr>
          <w:trHeight w:val="271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13/08/20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Estudo dirigido I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Apresentação e discussão das descobertas que levaram Watson e Crick definirem em 1953 a estrutura molecular do DNA e também postular o Dogma Central da Biologia Molecular. A aula iniciará com uma atividade em grupo (GD-Grupo de Discussão), em que os alunos responderão questões após leitura antecipada do Capítulo 1 do livro texto. Após estudar o conteúdo, o aluno será capaz de contextualizar o impacto da descoberta da estrutura do DNA na biologia molecular.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GD 1</w:t>
            </w:r>
          </w:p>
        </w:tc>
        <w:tc>
          <w:tcPr>
            <w:tcW w:w="117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1350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Estrutura e função do DNA – Capítulo 1 (1.1 e 1.2)</w:t>
            </w: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289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20/08/20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Estudo dirigido II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Aula sobre a organização do genoma humano em comparação com o genoma mitocondrial; a estrutura e função dos genes codificadores de proteínas e não-codificadores; tipos de DNA repetitivo e sua distribuição no genoma humano. Conceito de ciências ômicas e seu papel no estudo da estrutura e função dos genomas.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GD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  <w:tr w:rsidR="004938A7">
        <w:trPr>
          <w:trHeight w:val="960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Organização do genoma humano – Capítulo 9 (9.1 – 9.4)</w:t>
            </w: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4938A7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289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27/08/20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Estudo dirigido III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A aula discutirá os aspectos genéticos e moleculares da regulação da expressão gênica.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GD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  <w:tr w:rsidR="004938A7">
        <w:trPr>
          <w:trHeight w:val="480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23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Calibri" w:eastAsia="Calibri" w:hAnsi="Calibri" w:cs="Calibri"/>
                <w:sz w:val="18"/>
                <w:szCs w:val="18"/>
              </w:rPr>
            </w:pPr>
            <w:hyperlink r:id="rId6" w:anchor="section-3">
              <w:r w:rsidR="00187E2B">
                <w:rPr>
                  <w:rFonts w:ascii="Calibri" w:eastAsia="Calibri" w:hAnsi="Calibri" w:cs="Calibri"/>
                  <w:sz w:val="18"/>
                  <w:szCs w:val="18"/>
                </w:rPr>
                <w:t>Regulação da expressão gênica - Capítulo 1 (1.3 - 1.5); Capítulo 11 (11.1 -11.5)</w:t>
              </w:r>
            </w:hyperlink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4938A7">
            <w:pPr>
              <w:spacing w:line="240" w:lineRule="auto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289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03/09/20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Estudo dirigido IV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O objetivo dessa aula é discutir os aspectos fundamentais da estrutura e função dos cromossomos, enfatizando as consequências da instabilidade cromossômica que causa as anomalias cromossômicas em humanos.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GD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  <w:tr w:rsidR="004938A7">
        <w:trPr>
          <w:trHeight w:val="615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Estrutura e função dos cromossomos – Capítulo 2 (2.3 - 2.5)</w:t>
            </w: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307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17/09/20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Estudo dirigido V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O objetivo da aula é compreender os padrões de herança humana e como estes determinam a herança de características e doenças monogênicas, poligênicas e multifatoriais. Esses mecanismos englobam: herança clássica (mendeliana), as extensões do mendelismo (p. ex. penetrância incompleta e heterogeneidade de locus), heranças não clássicas (</w:t>
            </w:r>
            <w:r>
              <w:rPr>
                <w:rFonts w:ascii="Helvetica Neue" w:eastAsia="Helvetica Neue" w:hAnsi="Helvetica Neue" w:cs="Helvetica Neue"/>
                <w:i/>
                <w:color w:val="393939"/>
                <w:sz w:val="16"/>
                <w:szCs w:val="16"/>
                <w:shd w:val="clear" w:color="auto" w:fill="FEFEFE"/>
              </w:rPr>
              <w:t>imprinting</w:t>
            </w: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 xml:space="preserve"> genético e herança </w:t>
            </w: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lastRenderedPageBreak/>
              <w:t>mitocondrial) e heranças complexas (multifatoriais).  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GD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4938A7">
        <w:trPr>
          <w:trHeight w:val="1155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tabs>
                <w:tab w:val="left" w:pos="521"/>
              </w:tabs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Padrões de herança humana - Capítulo 3 (3.1 – 3.4)</w:t>
            </w: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40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24/09/20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Estudo dirigido VI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Este tópico analisa a diversidade genética entre indivíduos como base no entendimento da heterogeneidade fenotípica de grupos de pacientes diagnosticados com a mesma doença. Será abordado também o conceito de polimorfismo e variantes patogênicas.</w:t>
            </w:r>
          </w:p>
          <w:p w:rsidR="004938A7" w:rsidRDefault="004938A7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GD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4938A7">
        <w:trPr>
          <w:trHeight w:val="420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Mutação - Origem e variabilidade genética - Capítulo 13 (13.1)</w:t>
            </w: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45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01/10/20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4938A7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187E2B">
            <w:pPr>
              <w:widowControl w:val="0"/>
              <w:spacing w:line="240" w:lineRule="auto"/>
              <w:ind w:left="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Primeira Avaliação</w:t>
            </w:r>
          </w:p>
        </w:tc>
        <w:tc>
          <w:tcPr>
            <w:tcW w:w="504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4938A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36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08/10/20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Agentes Mutagênicos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Será abordado os defeitos no mecanismo de reparo do DNA como fonte de variabilidade genética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CD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4938A7">
        <w:trPr>
          <w:trHeight w:val="495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Mecanismo de Reparo do DNA - Capítulo 13 (13.2) e Capítulo 17 (17.5)</w:t>
            </w: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4938A7">
        <w:trPr>
          <w:trHeight w:val="345"/>
        </w:trPr>
        <w:tc>
          <w:tcPr>
            <w:tcW w:w="9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15/10/20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Estudo dirigido VIII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Será analisado os defeitos genéticos e epigenéticos como causa e aquisição de competências que garantem o desenvolvimento dos tumores malignos.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GD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  <w:tr w:rsidR="004938A7">
        <w:trPr>
          <w:trHeight w:val="375"/>
        </w:trPr>
        <w:tc>
          <w:tcPr>
            <w:tcW w:w="9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Mecanismos Genéticos e Epigenéticos do Câncer - Capítulo 17 – (17.1-17.8)</w:t>
            </w: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  <w:tr w:rsidR="004938A7">
        <w:trPr>
          <w:trHeight w:val="450"/>
        </w:trPr>
        <w:tc>
          <w:tcPr>
            <w:tcW w:w="9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29/10/20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Métodos de Análise do DNA, de Genes e Genoma  – Capítulo 6 (6.1-6.6); Capítulo 7 (7.1-7.4); Capítulo 8 (8.1 – 8.5)</w:t>
            </w:r>
          </w:p>
        </w:tc>
        <w:tc>
          <w:tcPr>
            <w:tcW w:w="50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Discussão das abordagens de genética e biologia molecular para o estudo das doenças monogênicas e complexas.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GD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4938A7">
        <w:trPr>
          <w:trHeight w:val="720"/>
        </w:trPr>
        <w:tc>
          <w:tcPr>
            <w:tcW w:w="9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Análise de variantes (mutações) pontuais 1</w:t>
            </w:r>
          </w:p>
        </w:tc>
        <w:tc>
          <w:tcPr>
            <w:tcW w:w="504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after="200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</w:rPr>
              <w:t xml:space="preserve">O aluno desenvolverá um roteiro de identificação e validação de variantes (mutações) pontuais que afetam a função de um gene. Serão usadas plataformas online para a execução da tarefa. 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Teórico/Prático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4938A7">
        <w:trPr>
          <w:trHeight w:val="36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FFFFFF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05/11/20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Patologia Molecular - Capítulo 13 (13.3-13.5)</w:t>
            </w:r>
          </w:p>
        </w:tc>
        <w:tc>
          <w:tcPr>
            <w:tcW w:w="50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Discussão da base molecular das doenças genéticas.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Teórica</w:t>
            </w:r>
          </w:p>
        </w:tc>
        <w:tc>
          <w:tcPr>
            <w:tcW w:w="117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4938A7" w:rsidRDefault="004938A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750"/>
        </w:trPr>
        <w:tc>
          <w:tcPr>
            <w:tcW w:w="975" w:type="dxa"/>
            <w:tcBorders>
              <w:top w:val="single" w:sz="4" w:space="0" w:color="FFFFFF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Análise de variantes (mutações) pontuais</w:t>
            </w:r>
          </w:p>
        </w:tc>
        <w:tc>
          <w:tcPr>
            <w:tcW w:w="504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after="200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</w:rPr>
              <w:t>O aluno continuará um roteiro de identificação e validação de variantes (mutações) pontuais iniciado na aula do dia 29/10/2020. Em seguida, será discutida a melhor abordagem para validação experimental da variante, que incluem o desenho de primers e aplicação do método de sequenciamento de DNA.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Teórico/Prático</w:t>
            </w:r>
          </w:p>
        </w:tc>
        <w:tc>
          <w:tcPr>
            <w:tcW w:w="117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345"/>
        </w:trPr>
        <w:tc>
          <w:tcPr>
            <w:tcW w:w="9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12/11/20</w:t>
            </w:r>
          </w:p>
        </w:tc>
        <w:tc>
          <w:tcPr>
            <w:tcW w:w="94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14h-18h</w:t>
            </w:r>
          </w:p>
        </w:tc>
        <w:tc>
          <w:tcPr>
            <w:tcW w:w="6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Prática de Extração de DNA e RNA e Reação em Cadeia da Polimerase (PCR)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>Prática sobre extração de ácidos nucléicos e da reação em cadeia da polimerase.</w:t>
            </w:r>
          </w:p>
        </w:tc>
        <w:tc>
          <w:tcPr>
            <w:tcW w:w="213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Prática</w:t>
            </w:r>
          </w:p>
        </w:tc>
        <w:tc>
          <w:tcPr>
            <w:tcW w:w="117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  <w:tr w:rsidR="004938A7">
        <w:trPr>
          <w:trHeight w:val="495"/>
        </w:trPr>
        <w:tc>
          <w:tcPr>
            <w:tcW w:w="9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bottom w:val="single" w:sz="8" w:space="0" w:color="000000"/>
              <w:right w:val="single" w:sz="4" w:space="0" w:color="000009"/>
            </w:tcBorders>
          </w:tcPr>
          <w:p w:rsidR="004938A7" w:rsidRDefault="004938A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330"/>
        </w:trPr>
        <w:tc>
          <w:tcPr>
            <w:tcW w:w="9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19/11/20</w:t>
            </w:r>
          </w:p>
        </w:tc>
        <w:tc>
          <w:tcPr>
            <w:tcW w:w="94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14h-18h</w:t>
            </w:r>
          </w:p>
        </w:tc>
        <w:tc>
          <w:tcPr>
            <w:tcW w:w="6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Seminários Grupos A, B, C e D</w:t>
            </w:r>
          </w:p>
        </w:tc>
        <w:tc>
          <w:tcPr>
            <w:tcW w:w="504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spacing w:line="240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t xml:space="preserve">Seminários para discussão e aplicação dos fundamentos de regulação da expressão gênica, taxa de mutações do tipo germline e somática, expressão de isoformas de um gene geradas por splicing alternativo, e regulação gênica pelo mecanismo de </w:t>
            </w: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  <w:lastRenderedPageBreak/>
              <w:t>metilação do DNA.</w:t>
            </w:r>
          </w:p>
        </w:tc>
        <w:tc>
          <w:tcPr>
            <w:tcW w:w="213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Aula Teórica</w:t>
            </w:r>
          </w:p>
        </w:tc>
        <w:tc>
          <w:tcPr>
            <w:tcW w:w="117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244"/>
        </w:trPr>
        <w:tc>
          <w:tcPr>
            <w:tcW w:w="9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8A7">
        <w:trPr>
          <w:trHeight w:val="49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26/11/20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 Avaliação</w:t>
            </w:r>
          </w:p>
        </w:tc>
        <w:tc>
          <w:tcPr>
            <w:tcW w:w="50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4938A7">
            <w:pPr>
              <w:spacing w:line="240" w:lineRule="auto"/>
              <w:ind w:left="127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  <w:shd w:val="clear" w:color="auto" w:fill="FEFEFE"/>
              </w:rPr>
            </w:pP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Teórico-Prática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  <w:tr w:rsidR="004938A7">
        <w:trPr>
          <w:trHeight w:val="51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21/01/21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4938A7" w:rsidRDefault="00187E2B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14h-18h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4938A7" w:rsidRDefault="004938A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4938A7" w:rsidRDefault="00187E2B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Recuperação</w:t>
            </w:r>
          </w:p>
        </w:tc>
        <w:tc>
          <w:tcPr>
            <w:tcW w:w="50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4938A7" w:rsidRDefault="00187E2B">
            <w:pPr>
              <w:widowControl w:val="0"/>
              <w:spacing w:after="200"/>
              <w:ind w:left="150"/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393939"/>
                <w:sz w:val="16"/>
                <w:szCs w:val="16"/>
              </w:rPr>
              <w:t>Prova sobre o conteúdo de algumas aulas ministradas no semestre. O conteúdo será informado com antecedência.</w:t>
            </w:r>
          </w:p>
        </w:tc>
        <w:tc>
          <w:tcPr>
            <w:tcW w:w="21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Aula Teórico-Prática</w:t>
            </w:r>
          </w:p>
        </w:tc>
        <w:tc>
          <w:tcPr>
            <w:tcW w:w="1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4938A7" w:rsidRDefault="00187E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</w:tr>
    </w:tbl>
    <w:p w:rsidR="004938A7" w:rsidRDefault="00187E2B">
      <w:pPr>
        <w:pStyle w:val="Ttulo1"/>
        <w:keepNext w:val="0"/>
        <w:keepLines w:val="0"/>
        <w:shd w:val="clear" w:color="auto" w:fill="FFFFFF"/>
        <w:spacing w:before="0" w:after="0" w:line="240" w:lineRule="auto"/>
        <w:ind w:left="90"/>
      </w:pPr>
      <w:bookmarkStart w:id="2" w:name="_iqqd7k5d4jin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= Aparecida Maria Fontes,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= Victor Ferraz e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= Wilson A Silva Jr</w:t>
      </w:r>
    </w:p>
    <w:p w:rsidR="004938A7" w:rsidRDefault="004938A7"/>
    <w:p w:rsidR="004938A7" w:rsidRDefault="004938A7"/>
    <w:p w:rsidR="004938A7" w:rsidRDefault="004938A7"/>
    <w:p w:rsidR="004938A7" w:rsidRDefault="004938A7"/>
    <w:sectPr w:rsidR="004938A7" w:rsidSect="00B32DCC">
      <w:headerReference w:type="even" r:id="rId7"/>
      <w:headerReference w:type="default" r:id="rId8"/>
      <w:headerReference w:type="first" r:id="rId9"/>
      <w:pgSz w:w="16838" w:h="11906"/>
      <w:pgMar w:top="504" w:right="849" w:bottom="0" w:left="84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70" w:rsidRDefault="003D1070" w:rsidP="00B32DCC">
      <w:pPr>
        <w:spacing w:line="240" w:lineRule="auto"/>
      </w:pPr>
      <w:r>
        <w:separator/>
      </w:r>
    </w:p>
  </w:endnote>
  <w:endnote w:type="continuationSeparator" w:id="1">
    <w:p w:rsidR="003D1070" w:rsidRDefault="003D1070" w:rsidP="00B32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70" w:rsidRDefault="003D1070" w:rsidP="00B32DCC">
      <w:pPr>
        <w:spacing w:line="240" w:lineRule="auto"/>
      </w:pPr>
      <w:r>
        <w:separator/>
      </w:r>
    </w:p>
  </w:footnote>
  <w:footnote w:type="continuationSeparator" w:id="1">
    <w:p w:rsidR="003D1070" w:rsidRDefault="003D1070" w:rsidP="00B32D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CC" w:rsidRDefault="00B32DC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CC" w:rsidRDefault="00B32DC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CC" w:rsidRDefault="00B32D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38A7"/>
    <w:rsid w:val="00187E2B"/>
    <w:rsid w:val="00236D8A"/>
    <w:rsid w:val="003D1070"/>
    <w:rsid w:val="004938A7"/>
    <w:rsid w:val="00567615"/>
    <w:rsid w:val="00B3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8A"/>
  </w:style>
  <w:style w:type="paragraph" w:styleId="Ttulo1">
    <w:name w:val="heading 1"/>
    <w:basedOn w:val="Normal"/>
    <w:next w:val="Normal"/>
    <w:uiPriority w:val="9"/>
    <w:qFormat/>
    <w:rsid w:val="00236D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36D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36D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36D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36D8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36D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236D8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236D8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rsid w:val="00236D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rsid w:val="00236D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rsid w:val="00236D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rsid w:val="00236D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2DCC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DCC"/>
  </w:style>
  <w:style w:type="paragraph" w:styleId="Rodap">
    <w:name w:val="footer"/>
    <w:basedOn w:val="Normal"/>
    <w:link w:val="RodapChar"/>
    <w:uiPriority w:val="99"/>
    <w:unhideWhenUsed/>
    <w:rsid w:val="00B32DCC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D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sciplinas.usp.br/course/view.php?id=648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Adorno</dc:creator>
  <cp:lastModifiedBy>Adorno</cp:lastModifiedBy>
  <cp:revision>2</cp:revision>
  <dcterms:created xsi:type="dcterms:W3CDTF">2020-06-16T01:47:00Z</dcterms:created>
  <dcterms:modified xsi:type="dcterms:W3CDTF">2020-06-16T01:47:00Z</dcterms:modified>
</cp:coreProperties>
</file>