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CCA" w:rsidRPr="009F1425" w:rsidRDefault="00D00C7E">
      <w:pPr>
        <w:widowControl w:val="0"/>
        <w:spacing w:line="240" w:lineRule="auto"/>
        <w:ind w:left="2687" w:right="2443"/>
        <w:jc w:val="center"/>
        <w:rPr>
          <w:rFonts w:ascii="Calibri" w:eastAsia="Calibri" w:hAnsi="Calibri" w:cs="Calibri"/>
          <w:noProof/>
          <w:sz w:val="19"/>
          <w:szCs w:val="19"/>
          <w:lang w:val="pt-BR"/>
        </w:rPr>
      </w:pPr>
      <w:r w:rsidRPr="009F1425">
        <w:rPr>
          <w:rFonts w:ascii="Calibri" w:eastAsia="Calibri" w:hAnsi="Calibri" w:cs="Calibri"/>
          <w:noProof/>
          <w:sz w:val="32"/>
          <w:szCs w:val="32"/>
          <w:lang w:val="pt-BR"/>
        </w:rPr>
        <w:t>Plano de Ensino-Aprendizagem</w:t>
      </w:r>
    </w:p>
    <w:p w:rsidR="006E4CCA" w:rsidRPr="009F1425" w:rsidRDefault="00D00C7E">
      <w:pPr>
        <w:widowControl w:val="0"/>
        <w:spacing w:line="240" w:lineRule="auto"/>
        <w:ind w:left="3314" w:right="3071"/>
        <w:jc w:val="center"/>
        <w:rPr>
          <w:rFonts w:ascii="Calibri" w:eastAsia="Calibri" w:hAnsi="Calibri" w:cs="Calibri"/>
          <w:noProof/>
          <w:sz w:val="32"/>
          <w:szCs w:val="32"/>
          <w:lang w:val="pt-BR"/>
        </w:rPr>
      </w:pPr>
      <w:r w:rsidRPr="009F1425">
        <w:rPr>
          <w:rFonts w:ascii="Calibri" w:eastAsia="Calibri" w:hAnsi="Calibri" w:cs="Calibri"/>
          <w:noProof/>
          <w:sz w:val="32"/>
          <w:szCs w:val="32"/>
          <w:lang w:val="pt-BR"/>
        </w:rPr>
        <w:t>Roteiro de Atividades</w:t>
      </w:r>
    </w:p>
    <w:p w:rsidR="006E4CCA" w:rsidRPr="009F1425" w:rsidRDefault="00D00C7E">
      <w:pPr>
        <w:widowControl w:val="0"/>
        <w:tabs>
          <w:tab w:val="left" w:pos="6900"/>
        </w:tabs>
        <w:spacing w:line="240" w:lineRule="auto"/>
        <w:ind w:left="2506" w:right="2261"/>
        <w:jc w:val="center"/>
        <w:rPr>
          <w:rFonts w:ascii="Calibri" w:eastAsia="Calibri" w:hAnsi="Calibri" w:cs="Calibri"/>
          <w:noProof/>
          <w:sz w:val="32"/>
          <w:szCs w:val="32"/>
          <w:lang w:val="pt-BR"/>
        </w:rPr>
      </w:pPr>
      <w:r w:rsidRPr="009F1425">
        <w:rPr>
          <w:rFonts w:ascii="Calibri" w:eastAsia="Calibri" w:hAnsi="Calibri" w:cs="Calibri"/>
          <w:noProof/>
          <w:sz w:val="32"/>
          <w:szCs w:val="32"/>
          <w:lang w:val="pt-BR"/>
        </w:rPr>
        <w:t xml:space="preserve">Curso: </w:t>
      </w:r>
      <w:r w:rsidRPr="009F1425">
        <w:rPr>
          <w:rFonts w:ascii="Calibri" w:eastAsia="Calibri" w:hAnsi="Calibri" w:cs="Calibri"/>
          <w:noProof/>
          <w:sz w:val="32"/>
          <w:szCs w:val="32"/>
          <w:u w:val="single"/>
          <w:lang w:val="pt-BR"/>
        </w:rPr>
        <w:t>Informática Biomédica</w:t>
      </w:r>
    </w:p>
    <w:p w:rsidR="006E4CCA" w:rsidRPr="009F1425" w:rsidRDefault="006E4CCA">
      <w:pPr>
        <w:widowControl w:val="0"/>
        <w:spacing w:before="7" w:line="190" w:lineRule="auto"/>
        <w:rPr>
          <w:rFonts w:ascii="Calibri" w:eastAsia="Calibri" w:hAnsi="Calibri" w:cs="Calibri"/>
          <w:noProof/>
          <w:sz w:val="19"/>
          <w:szCs w:val="19"/>
          <w:lang w:val="pt-BR"/>
        </w:rPr>
      </w:pPr>
    </w:p>
    <w:tbl>
      <w:tblPr>
        <w:tblStyle w:val="a"/>
        <w:tblW w:w="14625" w:type="dxa"/>
        <w:tblInd w:w="99" w:type="dxa"/>
        <w:tblLayout w:type="fixed"/>
        <w:tblLook w:val="0000"/>
      </w:tblPr>
      <w:tblGrid>
        <w:gridCol w:w="2910"/>
        <w:gridCol w:w="11715"/>
      </w:tblGrid>
      <w:tr w:rsidR="006E4CCA" w:rsidRPr="009F1425">
        <w:trPr>
          <w:trHeight w:val="2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CÓDIGO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 w:right="2441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NOME DA DISCIPLINA</w:t>
            </w:r>
          </w:p>
        </w:tc>
      </w:tr>
      <w:tr w:rsidR="006E4CCA" w:rsidRPr="009F1425">
        <w:trPr>
          <w:trHeight w:val="2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RIB0109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 xml:space="preserve"> Fundamentos de Informática em Bioinformática e Medicina Genômica</w:t>
            </w:r>
          </w:p>
        </w:tc>
      </w:tr>
    </w:tbl>
    <w:p w:rsidR="006E4CCA" w:rsidRPr="009F1425" w:rsidRDefault="006E4CCA">
      <w:pPr>
        <w:widowControl w:val="0"/>
        <w:spacing w:before="8" w:line="240" w:lineRule="auto"/>
        <w:rPr>
          <w:rFonts w:ascii="Calibri" w:eastAsia="Calibri" w:hAnsi="Calibri" w:cs="Calibri"/>
          <w:noProof/>
          <w:sz w:val="24"/>
          <w:szCs w:val="24"/>
          <w:lang w:val="pt-BR"/>
        </w:rPr>
      </w:pPr>
    </w:p>
    <w:tbl>
      <w:tblPr>
        <w:tblStyle w:val="a0"/>
        <w:tblW w:w="14625" w:type="dxa"/>
        <w:tblInd w:w="99" w:type="dxa"/>
        <w:tblLayout w:type="fixed"/>
        <w:tblLook w:val="0000"/>
      </w:tblPr>
      <w:tblGrid>
        <w:gridCol w:w="2910"/>
        <w:gridCol w:w="11715"/>
      </w:tblGrid>
      <w:tr w:rsidR="006E4CCA" w:rsidRPr="009F1425">
        <w:trPr>
          <w:trHeight w:val="34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Período(s) de oferecimento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after="200" w:line="240" w:lineRule="auto"/>
              <w:ind w:left="9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Agosto a dezembro de 2020</w:t>
            </w:r>
          </w:p>
        </w:tc>
      </w:tr>
      <w:tr w:rsidR="006E4CCA" w:rsidRPr="009F1425">
        <w:trPr>
          <w:trHeight w:val="278"/>
        </w:trPr>
        <w:tc>
          <w:tcPr>
            <w:tcW w:w="1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 w:right="3715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CARGA HORÁRIA</w:t>
            </w:r>
          </w:p>
        </w:tc>
      </w:tr>
      <w:tr w:rsidR="006E4CCA" w:rsidRPr="009F1425">
        <w:trPr>
          <w:trHeight w:val="25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PRESENCIAL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52</w:t>
            </w:r>
          </w:p>
        </w:tc>
      </w:tr>
      <w:tr w:rsidR="006E4CCA" w:rsidRPr="009F1425">
        <w:trPr>
          <w:trHeight w:val="2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ESTUDO DIRIGIDO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8</w:t>
            </w:r>
          </w:p>
        </w:tc>
      </w:tr>
      <w:tr w:rsidR="006E4CCA" w:rsidRPr="009F1425">
        <w:trPr>
          <w:trHeight w:val="28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TOTAL</w:t>
            </w:r>
          </w:p>
        </w:tc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60</w:t>
            </w:r>
          </w:p>
        </w:tc>
      </w:tr>
    </w:tbl>
    <w:p w:rsidR="006E4CCA" w:rsidRPr="009F1425" w:rsidRDefault="006E4CCA">
      <w:pPr>
        <w:widowControl w:val="0"/>
        <w:spacing w:line="200" w:lineRule="auto"/>
        <w:rPr>
          <w:rFonts w:ascii="Calibri" w:eastAsia="Calibri" w:hAnsi="Calibri" w:cs="Calibri"/>
          <w:noProof/>
          <w:sz w:val="20"/>
          <w:szCs w:val="20"/>
          <w:lang w:val="pt-BR"/>
        </w:rPr>
      </w:pPr>
    </w:p>
    <w:p w:rsidR="006E4CCA" w:rsidRPr="009F1425" w:rsidRDefault="00D00C7E">
      <w:pPr>
        <w:pStyle w:val="Ttulo1"/>
        <w:keepNext w:val="0"/>
        <w:keepLines w:val="0"/>
        <w:shd w:val="clear" w:color="auto" w:fill="FFFFFF"/>
        <w:spacing w:before="0" w:after="0" w:line="240" w:lineRule="auto"/>
        <w:ind w:left="90"/>
        <w:rPr>
          <w:rFonts w:ascii="Calibri" w:eastAsia="Calibri" w:hAnsi="Calibri" w:cs="Calibri"/>
          <w:noProof/>
          <w:sz w:val="48"/>
          <w:szCs w:val="48"/>
          <w:lang w:val="pt-BR"/>
        </w:rPr>
      </w:pPr>
      <w:r w:rsidRPr="009F1425">
        <w:rPr>
          <w:rFonts w:ascii="Calibri" w:eastAsia="Calibri" w:hAnsi="Calibri" w:cs="Calibri"/>
          <w:b/>
          <w:noProof/>
          <w:sz w:val="22"/>
          <w:szCs w:val="22"/>
          <w:lang w:val="pt-BR"/>
        </w:rPr>
        <w:t>REFERÊNCIAS para leitura:</w:t>
      </w:r>
    </w:p>
    <w:p w:rsidR="006E4CCA" w:rsidRPr="009F1425" w:rsidRDefault="00D00C7E">
      <w:pPr>
        <w:pStyle w:val="Ttulo1"/>
        <w:keepNext w:val="0"/>
        <w:keepLines w:val="0"/>
        <w:shd w:val="clear" w:color="auto" w:fill="FFFFFF"/>
        <w:spacing w:before="0" w:after="0" w:line="240" w:lineRule="auto"/>
        <w:ind w:left="90"/>
        <w:rPr>
          <w:rFonts w:ascii="Calibri" w:eastAsia="Calibri" w:hAnsi="Calibri" w:cs="Calibri"/>
          <w:noProof/>
          <w:sz w:val="22"/>
          <w:szCs w:val="22"/>
          <w:lang w:val="pt-BR"/>
        </w:rPr>
      </w:pPr>
      <w:r w:rsidRPr="009F1425">
        <w:rPr>
          <w:rFonts w:ascii="Calibri" w:eastAsia="Calibri" w:hAnsi="Calibri" w:cs="Calibri"/>
          <w:noProof/>
          <w:sz w:val="22"/>
          <w:szCs w:val="22"/>
          <w:lang w:val="pt-BR"/>
        </w:rPr>
        <w:t>As referências serão apresentadas no primeiro dia de aula durante a apresentação da disciplina.</w:t>
      </w:r>
    </w:p>
    <w:p w:rsidR="006E4CCA" w:rsidRPr="009F1425" w:rsidRDefault="006E4CCA">
      <w:pPr>
        <w:widowControl w:val="0"/>
        <w:spacing w:line="200" w:lineRule="auto"/>
        <w:ind w:left="90"/>
        <w:rPr>
          <w:rFonts w:ascii="Calibri" w:eastAsia="Calibri" w:hAnsi="Calibri" w:cs="Calibri"/>
          <w:noProof/>
          <w:sz w:val="20"/>
          <w:szCs w:val="20"/>
          <w:lang w:val="pt-BR"/>
        </w:rPr>
      </w:pPr>
    </w:p>
    <w:p w:rsidR="006E4CCA" w:rsidRPr="009F1425" w:rsidRDefault="00D00C7E">
      <w:pPr>
        <w:widowControl w:val="0"/>
        <w:spacing w:before="15" w:line="264" w:lineRule="auto"/>
        <w:ind w:left="90" w:right="375"/>
        <w:rPr>
          <w:rFonts w:ascii="Calibri" w:eastAsia="Calibri" w:hAnsi="Calibri" w:cs="Calibri"/>
          <w:noProof/>
          <w:sz w:val="20"/>
          <w:szCs w:val="20"/>
          <w:lang w:val="pt-BR"/>
        </w:rPr>
      </w:pPr>
      <w:r w:rsidRPr="009F1425">
        <w:rPr>
          <w:rFonts w:ascii="Calibri" w:eastAsia="Calibri" w:hAnsi="Calibri" w:cs="Calibri"/>
          <w:b/>
          <w:noProof/>
          <w:sz w:val="20"/>
          <w:szCs w:val="20"/>
          <w:lang w:val="pt-BR"/>
        </w:rPr>
        <w:t>CONTEXTO:</w:t>
      </w:r>
      <w:r w:rsidRPr="009F1425">
        <w:rPr>
          <w:rFonts w:ascii="Calibri" w:eastAsia="Calibri" w:hAnsi="Calibri" w:cs="Calibri"/>
          <w:noProof/>
          <w:sz w:val="20"/>
          <w:szCs w:val="20"/>
          <w:lang w:val="pt-BR"/>
        </w:rPr>
        <w:t>Qual o tema da disciplina e sua relevância para a formação profissional?</w:t>
      </w:r>
    </w:p>
    <w:p w:rsidR="006E4CCA" w:rsidRPr="009F1425" w:rsidRDefault="00D00C7E">
      <w:pPr>
        <w:widowControl w:val="0"/>
        <w:spacing w:before="15" w:line="264" w:lineRule="auto"/>
        <w:ind w:left="90"/>
        <w:rPr>
          <w:rFonts w:ascii="Calibri" w:eastAsia="Calibri" w:hAnsi="Calibri" w:cs="Calibri"/>
          <w:noProof/>
          <w:sz w:val="20"/>
          <w:szCs w:val="20"/>
          <w:lang w:val="pt-BR"/>
        </w:rPr>
      </w:pPr>
      <w:r w:rsidRPr="009F1425">
        <w:rPr>
          <w:rFonts w:ascii="Calibri" w:eastAsia="Calibri" w:hAnsi="Calibri" w:cs="Calibri"/>
          <w:noProof/>
          <w:sz w:val="20"/>
          <w:szCs w:val="20"/>
          <w:lang w:val="pt-BR"/>
        </w:rPr>
        <w:t>A disciplina visa apresentar aos alunos os principais campos de atuação dentro das quatro áreas de formação do Bacharel em Informática Biomédica. O aluno terá a oportunidade de conhecer o estado da arte e o que existe de mais avançado nas áreas de computação e tecnologia de informação aplicadas a análise de dados de genomas, proteomas, epigenomas, metabolomas, microbiomas, etc. Também será apresentado os principais projetos e consórcios globais e bancos públicos de dados produzidos em escala genômica. Noções de mercado nacional e mundial da medicina de precisão, ou seja, o quanto o mercado vai investir nos próximos 5, 10, 20 anos para o desenvolvimento da área das ômicas em atenção a saúde humana. Os alunos também terão a oportunidade de conhecer as experiências de sucesso de ex-alunos no empreendedorismo e na liderança de grupos de pesquisas em instituições públicas e privadas.</w:t>
      </w:r>
    </w:p>
    <w:p w:rsidR="006E4CCA" w:rsidRPr="009F1425" w:rsidRDefault="006E4CCA">
      <w:pPr>
        <w:widowControl w:val="0"/>
        <w:spacing w:before="15" w:line="264" w:lineRule="auto"/>
        <w:ind w:left="90" w:right="-20"/>
        <w:rPr>
          <w:rFonts w:ascii="Calibri" w:eastAsia="Calibri" w:hAnsi="Calibri" w:cs="Calibri"/>
          <w:noProof/>
          <w:sz w:val="24"/>
          <w:szCs w:val="24"/>
          <w:lang w:val="pt-BR"/>
        </w:rPr>
      </w:pPr>
    </w:p>
    <w:p w:rsidR="006E4CCA" w:rsidRPr="009F1425" w:rsidRDefault="00D00C7E" w:rsidP="009F1425">
      <w:pPr>
        <w:widowControl w:val="0"/>
        <w:spacing w:line="264" w:lineRule="auto"/>
        <w:ind w:left="90" w:right="-20"/>
        <w:rPr>
          <w:rFonts w:ascii="Calibri" w:eastAsia="Calibri" w:hAnsi="Calibri" w:cs="Calibri"/>
          <w:noProof/>
          <w:lang w:val="pt-BR"/>
        </w:rPr>
      </w:pPr>
      <w:r w:rsidRPr="009F1425">
        <w:rPr>
          <w:rFonts w:ascii="Calibri" w:eastAsia="Calibri" w:hAnsi="Calibri" w:cs="Calibri"/>
          <w:b/>
          <w:noProof/>
          <w:lang w:val="pt-BR"/>
        </w:rPr>
        <w:t>OBJETIVOS DE APRENDIZAGEM</w:t>
      </w:r>
    </w:p>
    <w:p w:rsidR="006E4CCA" w:rsidRPr="009F1425" w:rsidRDefault="00D00C7E">
      <w:pPr>
        <w:widowControl w:val="0"/>
        <w:spacing w:before="15" w:line="259" w:lineRule="auto"/>
        <w:ind w:left="90" w:right="202"/>
        <w:rPr>
          <w:rFonts w:ascii="Calibri" w:eastAsia="Calibri" w:hAnsi="Calibri" w:cs="Calibri"/>
          <w:noProof/>
          <w:lang w:val="pt-BR"/>
        </w:rPr>
      </w:pPr>
      <w:r w:rsidRPr="009F1425">
        <w:rPr>
          <w:rFonts w:ascii="Calibri" w:eastAsia="Calibri" w:hAnsi="Calibri" w:cs="Calibri"/>
          <w:noProof/>
          <w:lang w:val="pt-BR"/>
        </w:rPr>
        <w:t>Pode ser feito no formato de uma Matriz de Competências e Objetivos de Aprendizagem, como no modelo abaixo:</w:t>
      </w:r>
    </w:p>
    <w:p w:rsidR="006E4CCA" w:rsidRPr="009F1425" w:rsidRDefault="006E4CCA">
      <w:pPr>
        <w:widowControl w:val="0"/>
        <w:spacing w:before="10" w:line="200" w:lineRule="auto"/>
        <w:rPr>
          <w:rFonts w:ascii="Calibri" w:eastAsia="Calibri" w:hAnsi="Calibri" w:cs="Calibri"/>
          <w:noProof/>
          <w:sz w:val="20"/>
          <w:szCs w:val="20"/>
          <w:lang w:val="pt-BR"/>
        </w:rPr>
      </w:pPr>
    </w:p>
    <w:p w:rsidR="006E4CCA" w:rsidRPr="009F1425" w:rsidRDefault="00D00C7E">
      <w:pPr>
        <w:widowControl w:val="0"/>
        <w:spacing w:line="240" w:lineRule="auto"/>
        <w:ind w:left="90" w:right="-20"/>
        <w:rPr>
          <w:rFonts w:ascii="Calibri" w:eastAsia="Calibri" w:hAnsi="Calibri" w:cs="Calibri"/>
          <w:noProof/>
          <w:lang w:val="pt-BR"/>
        </w:rPr>
      </w:pPr>
      <w:r w:rsidRPr="009F1425">
        <w:rPr>
          <w:rFonts w:ascii="Calibri" w:eastAsia="Calibri" w:hAnsi="Calibri" w:cs="Calibri"/>
          <w:b/>
          <w:noProof/>
          <w:lang w:val="pt-BR"/>
        </w:rPr>
        <w:t>MATRIZ DE COMPETÊNCIAS:</w:t>
      </w:r>
    </w:p>
    <w:p w:rsidR="006E4CCA" w:rsidRPr="009F1425" w:rsidRDefault="006E4CCA">
      <w:pPr>
        <w:widowControl w:val="0"/>
        <w:spacing w:before="10" w:line="170" w:lineRule="auto"/>
        <w:rPr>
          <w:rFonts w:ascii="Calibri" w:eastAsia="Calibri" w:hAnsi="Calibri" w:cs="Calibri"/>
          <w:noProof/>
          <w:sz w:val="17"/>
          <w:szCs w:val="17"/>
          <w:lang w:val="pt-BR"/>
        </w:rPr>
      </w:pPr>
    </w:p>
    <w:tbl>
      <w:tblPr>
        <w:tblStyle w:val="a1"/>
        <w:tblW w:w="14670" w:type="dxa"/>
        <w:tblInd w:w="99" w:type="dxa"/>
        <w:tblLayout w:type="fixed"/>
        <w:tblLook w:val="0000"/>
      </w:tblPr>
      <w:tblGrid>
        <w:gridCol w:w="3015"/>
        <w:gridCol w:w="8490"/>
        <w:gridCol w:w="3165"/>
      </w:tblGrid>
      <w:tr w:rsidR="006E4CCA" w:rsidRPr="009F1425">
        <w:trPr>
          <w:trHeight w:val="30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91" w:lineRule="auto"/>
              <w:ind w:left="374" w:right="-20"/>
              <w:rPr>
                <w:rFonts w:ascii="Calibri" w:eastAsia="Calibri" w:hAnsi="Calibri" w:cs="Calibri"/>
                <w:noProof/>
                <w:sz w:val="24"/>
                <w:szCs w:val="24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pt-BR"/>
              </w:rPr>
              <w:t>O que será aprendido?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91" w:lineRule="auto"/>
              <w:ind w:left="379" w:right="-20"/>
              <w:rPr>
                <w:rFonts w:ascii="Calibri" w:eastAsia="Calibri" w:hAnsi="Calibri" w:cs="Calibri"/>
                <w:noProof/>
                <w:sz w:val="24"/>
                <w:szCs w:val="24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pt-BR"/>
              </w:rPr>
              <w:t>Como será aprendido?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91" w:lineRule="auto"/>
              <w:ind w:left="341" w:right="-20"/>
              <w:rPr>
                <w:rFonts w:ascii="Calibri" w:eastAsia="Calibri" w:hAnsi="Calibri" w:cs="Calibri"/>
                <w:noProof/>
                <w:sz w:val="24"/>
                <w:szCs w:val="24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pt-BR"/>
              </w:rPr>
              <w:t>Como será a avaliação?</w:t>
            </w:r>
          </w:p>
        </w:tc>
      </w:tr>
      <w:tr w:rsidR="006E4CCA" w:rsidRPr="009F1425">
        <w:trPr>
          <w:trHeight w:val="34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Objetivos de aprendizagem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101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Estratégias de ensino e aprendizagem utilizadas na disciplina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Avaliação</w:t>
            </w:r>
          </w:p>
        </w:tc>
      </w:tr>
      <w:tr w:rsidR="006E4CCA" w:rsidRPr="009F1425" w:rsidTr="009F1425">
        <w:trPr>
          <w:trHeight w:val="18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- cognitivos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6E4CCA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lang w:val="pt-B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- cognitivos</w:t>
            </w:r>
          </w:p>
        </w:tc>
      </w:tr>
      <w:tr w:rsidR="006E4CCA" w:rsidRPr="009F1425">
        <w:trPr>
          <w:trHeight w:val="27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- habilidades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6E4CCA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lang w:val="pt-B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- habilidades</w:t>
            </w:r>
          </w:p>
        </w:tc>
      </w:tr>
      <w:tr w:rsidR="006E4CCA" w:rsidRPr="009F1425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- atitudinais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6E4CCA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lang w:val="pt-B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102" w:right="-20"/>
              <w:rPr>
                <w:rFonts w:ascii="Calibri" w:eastAsia="Calibri" w:hAnsi="Calibri" w:cs="Calibri"/>
                <w:noProof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lang w:val="pt-BR"/>
              </w:rPr>
              <w:t>- atitudinais</w:t>
            </w:r>
          </w:p>
        </w:tc>
      </w:tr>
    </w:tbl>
    <w:p w:rsidR="006E4CCA" w:rsidRPr="009F1425" w:rsidRDefault="00D00C7E">
      <w:pPr>
        <w:widowControl w:val="0"/>
        <w:spacing w:before="15" w:line="264" w:lineRule="auto"/>
        <w:ind w:left="120" w:right="-20"/>
        <w:rPr>
          <w:rFonts w:ascii="Calibri" w:eastAsia="Calibri" w:hAnsi="Calibri" w:cs="Calibri"/>
          <w:b/>
          <w:noProof/>
          <w:sz w:val="24"/>
          <w:szCs w:val="24"/>
          <w:lang w:val="pt-BR"/>
        </w:rPr>
      </w:pPr>
      <w:r w:rsidRPr="009F1425">
        <w:rPr>
          <w:rFonts w:ascii="Calibri" w:eastAsia="Calibri" w:hAnsi="Calibri" w:cs="Calibri"/>
          <w:b/>
          <w:noProof/>
          <w:sz w:val="24"/>
          <w:szCs w:val="24"/>
          <w:lang w:val="pt-BR"/>
        </w:rPr>
        <w:lastRenderedPageBreak/>
        <w:t>Roteiro da disciplina RIB0109-Fundamentos de Informática em Bioinformática e Medicina Genômica</w:t>
      </w:r>
    </w:p>
    <w:tbl>
      <w:tblPr>
        <w:tblStyle w:val="a2"/>
        <w:tblW w:w="14625" w:type="dxa"/>
        <w:tblInd w:w="101" w:type="dxa"/>
        <w:tblLayout w:type="fixed"/>
        <w:tblLook w:val="0000"/>
      </w:tblPr>
      <w:tblGrid>
        <w:gridCol w:w="975"/>
        <w:gridCol w:w="945"/>
        <w:gridCol w:w="675"/>
        <w:gridCol w:w="3720"/>
        <w:gridCol w:w="5189"/>
        <w:gridCol w:w="1890"/>
        <w:gridCol w:w="1231"/>
      </w:tblGrid>
      <w:tr w:rsidR="006E4CCA" w:rsidRPr="009F1425">
        <w:trPr>
          <w:trHeight w:val="375"/>
        </w:trPr>
        <w:tc>
          <w:tcPr>
            <w:tcW w:w="14625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00"/>
          </w:tcPr>
          <w:p w:rsidR="006E4CCA" w:rsidRPr="009F1425" w:rsidRDefault="00D00C7E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noProof/>
                <w:sz w:val="28"/>
                <w:szCs w:val="28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8"/>
                <w:szCs w:val="28"/>
                <w:lang w:val="pt-BR"/>
              </w:rPr>
              <w:t>Roteiro de Atividades</w:t>
            </w:r>
          </w:p>
        </w:tc>
      </w:tr>
      <w:tr w:rsidR="006E4CCA" w:rsidRPr="009F1425">
        <w:trPr>
          <w:trHeight w:val="255"/>
        </w:trPr>
        <w:tc>
          <w:tcPr>
            <w:tcW w:w="6315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E4CCA" w:rsidRPr="009F1425" w:rsidRDefault="00D00C7E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CURSO: Informática Biomédica</w:t>
            </w:r>
          </w:p>
        </w:tc>
        <w:tc>
          <w:tcPr>
            <w:tcW w:w="83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9D9D9"/>
          </w:tcPr>
          <w:p w:rsidR="006E4CCA" w:rsidRPr="009F1425" w:rsidRDefault="00D00C7E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COORDENADOR DA DISCIPLINA:</w:t>
            </w:r>
          </w:p>
        </w:tc>
      </w:tr>
      <w:tr w:rsidR="006E4CCA" w:rsidRPr="009F1425">
        <w:trPr>
          <w:trHeight w:val="45"/>
        </w:trPr>
        <w:tc>
          <w:tcPr>
            <w:tcW w:w="2595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E4CCA" w:rsidRPr="009F1425" w:rsidRDefault="00D00C7E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CÓDIGO:</w:t>
            </w: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6E4CCA" w:rsidRPr="009F1425" w:rsidRDefault="00D00C7E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ANO:  2020</w:t>
            </w:r>
          </w:p>
        </w:tc>
        <w:tc>
          <w:tcPr>
            <w:tcW w:w="83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9D9D9"/>
          </w:tcPr>
          <w:p w:rsidR="006E4CCA" w:rsidRPr="009F1425" w:rsidRDefault="00D00C7E">
            <w:pPr>
              <w:widowControl w:val="0"/>
              <w:spacing w:line="240" w:lineRule="auto"/>
              <w:ind w:left="90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lang w:val="pt-BR"/>
              </w:rPr>
              <w:t>Fundamentos de Informática em Bioinformática e Medicina Genômica</w:t>
            </w:r>
          </w:p>
        </w:tc>
      </w:tr>
      <w:tr w:rsidR="006E4CCA" w:rsidRPr="009F1425" w:rsidTr="009F1425">
        <w:trPr>
          <w:trHeight w:val="46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Data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94" w:right="-20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Local</w:t>
            </w: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342" w:right="285" w:firstLine="37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Tema da atividade</w:t>
            </w:r>
          </w:p>
        </w:tc>
        <w:tc>
          <w:tcPr>
            <w:tcW w:w="5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right="127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 xml:space="preserve">Objetivos de </w:t>
            </w:r>
            <w:r w:rsidR="009F1425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a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prendizagem</w:t>
            </w:r>
          </w:p>
          <w:p w:rsidR="006E4CCA" w:rsidRPr="009F1425" w:rsidRDefault="009F1425">
            <w:pPr>
              <w:widowControl w:val="0"/>
              <w:spacing w:line="240" w:lineRule="auto"/>
              <w:ind w:right="127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r</w:t>
            </w:r>
            <w:r w:rsidR="00D00C7E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esultados esperados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right="22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 xml:space="preserve">Estratégias de </w:t>
            </w:r>
            <w:r w:rsidR="009F1425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e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nsino &amp;</w:t>
            </w:r>
            <w:r w:rsidR="009F1425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a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prendizagem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right="96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Docente responsável</w:t>
            </w:r>
          </w:p>
        </w:tc>
      </w:tr>
      <w:tr w:rsidR="006E4CCA" w:rsidRPr="009F1425" w:rsidTr="009F1425">
        <w:trPr>
          <w:trHeight w:val="361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07/08/20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Apresentação da Disciplina e introdução sobre a área de Bioinformática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spacing w:line="240" w:lineRule="auto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Apresentação da disciplina, definição de grupos para apresentação de seminários, envio de relatórios e discussão sobre os assuntos abordados em cada aula. Discussão do papel das ômicas na área da saúde.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H, R, S, W</w:t>
            </w:r>
          </w:p>
        </w:tc>
      </w:tr>
      <w:tr w:rsidR="006E4CCA" w:rsidRPr="009F1425" w:rsidTr="0066575C">
        <w:trPr>
          <w:trHeight w:val="458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Introdução sobre as ômicas e sua aplicação nas áreas da saúde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6E4CCA" w:rsidP="009F1425">
            <w:pPr>
              <w:widowControl w:val="0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H, R, S, W</w:t>
            </w:r>
          </w:p>
        </w:tc>
      </w:tr>
      <w:tr w:rsidR="006E4CCA" w:rsidRPr="009F1425" w:rsidTr="009F1425">
        <w:trPr>
          <w:trHeight w:val="271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14/08/20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O mercado Nacional e Mundial da área da Genômica e Medicina de Precisão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55"/>
              <w:rPr>
                <w:rFonts w:ascii="Helvetica Neue" w:eastAsia="Helvetica Neue" w:hAnsi="Helvetica Neue" w:cs="Helvetica Neue"/>
                <w:noProof/>
                <w:sz w:val="16"/>
                <w:szCs w:val="16"/>
                <w:shd w:val="clear" w:color="auto" w:fill="FEFEFE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Visão global dos investimentos na área da Genômica e Medicina de Precisão.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278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 w:rsidP="009F1425">
            <w:pPr>
              <w:widowControl w:val="0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289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21/08/20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O papel da Inteligência Artificial na consolidação da medicina genômica de precisão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spacing w:line="240" w:lineRule="auto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Discutir o impacto da Inteligência artificial na consolidação e aceleração da medicina genômica e de precisão.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323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6E4CCA" w:rsidP="009F1425">
            <w:pPr>
              <w:spacing w:line="240" w:lineRule="auto"/>
              <w:ind w:left="55"/>
              <w:rPr>
                <w:rFonts w:ascii="Helvetica Neue" w:eastAsia="Helvetica Neue" w:hAnsi="Helvetica Neue" w:cs="Helvetica Neue"/>
                <w:noProof/>
                <w:color w:val="393939"/>
                <w:sz w:val="16"/>
                <w:szCs w:val="16"/>
                <w:shd w:val="clear" w:color="auto" w:fill="FEFEFE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289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28/08/20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i/>
                <w:noProof/>
                <w:sz w:val="20"/>
                <w:szCs w:val="20"/>
                <w:lang w:val="pt-BR"/>
              </w:rPr>
              <w:t>Big Data</w:t>
            </w: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 e Ômicas: desafios e perspectivas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55"/>
              <w:rPr>
                <w:rFonts w:ascii="Helvetica Neue" w:eastAsia="Helvetica Neue" w:hAnsi="Helvetica Neue" w:cs="Helvetica Neue"/>
                <w:noProof/>
                <w:color w:val="393939"/>
                <w:sz w:val="16"/>
                <w:szCs w:val="16"/>
                <w:shd w:val="clear" w:color="auto" w:fill="FEFEFE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Apresentar uma visão geral sobre os desafios da análise do grande volume e variedades de dados em escala genômica. 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H</w:t>
            </w:r>
          </w:p>
        </w:tc>
      </w:tr>
      <w:tr w:rsidR="006E4CCA" w:rsidRPr="009F1425" w:rsidTr="0066575C">
        <w:trPr>
          <w:trHeight w:val="233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18"/>
                <w:szCs w:val="18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 w:rsidP="009F1425">
            <w:pPr>
              <w:spacing w:line="240" w:lineRule="auto"/>
              <w:ind w:left="55"/>
              <w:rPr>
                <w:rFonts w:ascii="Helvetica Neue" w:eastAsia="Helvetica Neue" w:hAnsi="Helvetica Neue" w:cs="Helvetica Neue"/>
                <w:noProof/>
                <w:color w:val="393939"/>
                <w:sz w:val="16"/>
                <w:szCs w:val="16"/>
                <w:shd w:val="clear" w:color="auto" w:fill="FEFEFE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H</w:t>
            </w:r>
          </w:p>
        </w:tc>
      </w:tr>
      <w:tr w:rsidR="006E4CCA" w:rsidRPr="009F1425" w:rsidTr="009F1425">
        <w:trPr>
          <w:trHeight w:val="289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04/09/20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Ciência de Dados (</w:t>
            </w:r>
            <w:r w:rsidRPr="009F1425">
              <w:rPr>
                <w:rFonts w:ascii="Calibri" w:eastAsia="Calibri" w:hAnsi="Calibri" w:cs="Calibri"/>
                <w:i/>
                <w:noProof/>
                <w:sz w:val="20"/>
                <w:szCs w:val="20"/>
                <w:lang w:val="pt-BR"/>
              </w:rPr>
              <w:t>Data Science</w:t>
            </w: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) e Ômicas: desafios e perspectivas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55"/>
              <w:rPr>
                <w:rFonts w:ascii="Calibri" w:eastAsia="Calibri" w:hAnsi="Calibri" w:cs="Calibri"/>
                <w:noProof/>
                <w:sz w:val="18"/>
                <w:szCs w:val="18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Visão global dos conceitos envolvidos em </w:t>
            </w:r>
            <w:r w:rsidRPr="009F1425">
              <w:rPr>
                <w:rFonts w:ascii="Calibri" w:eastAsia="Calibri" w:hAnsi="Calibri" w:cs="Calibri"/>
                <w:i/>
                <w:noProof/>
                <w:sz w:val="20"/>
                <w:szCs w:val="20"/>
                <w:lang w:val="pt-BR"/>
              </w:rPr>
              <w:t>Data Science</w:t>
            </w: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 aplicado nas ômicas e discussão das principais ferramentas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 S</w:t>
            </w:r>
          </w:p>
        </w:tc>
      </w:tr>
      <w:tr w:rsidR="006E4CCA" w:rsidRPr="009F1425" w:rsidTr="009F1425">
        <w:trPr>
          <w:trHeight w:val="31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6E4CCA" w:rsidP="009F1425">
            <w:pPr>
              <w:widowControl w:val="0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</w:t>
            </w:r>
          </w:p>
        </w:tc>
      </w:tr>
      <w:tr w:rsidR="006E4CCA" w:rsidRPr="009F1425" w:rsidTr="009F1425">
        <w:trPr>
          <w:trHeight w:val="307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18/09/20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Saúde Digital (</w:t>
            </w:r>
            <w:r w:rsidRPr="009F1425">
              <w:rPr>
                <w:rFonts w:ascii="Calibri" w:eastAsia="Calibri" w:hAnsi="Calibri" w:cs="Calibri"/>
                <w:i/>
                <w:noProof/>
                <w:sz w:val="20"/>
                <w:szCs w:val="20"/>
                <w:lang w:val="pt-BR"/>
              </w:rPr>
              <w:t>Digital Health</w:t>
            </w: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) e Ômicas: desafios e perspectivas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55"/>
              <w:rPr>
                <w:rFonts w:ascii="Calibri" w:eastAsia="Calibri" w:hAnsi="Calibri" w:cs="Calibri"/>
                <w:noProof/>
                <w:sz w:val="16"/>
                <w:szCs w:val="16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Discussão sobre como as técnicas computacionais aplicadas à saúde digital e as ômicas podem contribuir para a implantação das recomendações publicadas em 2019 pela Organização Mundial da Saúde sobre intervenção das tecnologias digitais no fortalecimento dos sistemas de saúde público e privado.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49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 w:rsidP="009F1425">
            <w:pPr>
              <w:widowControl w:val="0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40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25/09/20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Estado da arte do sequenciamento do genoma completo e exoma e suas aplicações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spacing w:line="240" w:lineRule="auto"/>
              <w:ind w:left="55"/>
              <w:rPr>
                <w:rFonts w:ascii="Helvetica Neue" w:eastAsia="Helvetica Neue" w:hAnsi="Helvetica Neue" w:cs="Helvetica Neue"/>
                <w:noProof/>
                <w:color w:val="393939"/>
                <w:sz w:val="16"/>
                <w:szCs w:val="16"/>
                <w:shd w:val="clear" w:color="auto" w:fill="FEFEFE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shd w:val="clear" w:color="auto" w:fill="FEFEFE"/>
                <w:lang w:val="pt-BR"/>
              </w:rPr>
              <w:t xml:space="preserve">Discussão sobre abordagens empregadas em estudos populacionais e sobre a bases genética das doenças como câncer, doenças raras, doenças infecciosas, etc. 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30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6E4CCA" w:rsidP="009F1425">
            <w:pPr>
              <w:widowControl w:val="0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49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02/10/20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Estado da arte da área Transcriptômica e suas aplicações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spacing w:line="240" w:lineRule="auto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Discussão sobre abordagens empregadas em estudos para identificação de assinaturas de expressão gênicas associadas com o estadiamento dos tumores, prognóstico, etc.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H</w:t>
            </w:r>
          </w:p>
        </w:tc>
      </w:tr>
      <w:tr w:rsidR="006E4CCA" w:rsidRPr="009F1425" w:rsidTr="0066575C">
        <w:trPr>
          <w:trHeight w:val="224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18"/>
                <w:szCs w:val="18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bottom w:val="single" w:sz="8" w:space="0" w:color="000000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H</w:t>
            </w:r>
          </w:p>
        </w:tc>
      </w:tr>
    </w:tbl>
    <w:p w:rsidR="006E4CCA" w:rsidRPr="009F1425" w:rsidRDefault="00D00C7E">
      <w:pPr>
        <w:ind w:left="90"/>
        <w:rPr>
          <w:noProof/>
          <w:sz w:val="20"/>
          <w:szCs w:val="20"/>
          <w:lang w:val="pt-BR"/>
        </w:rPr>
      </w:pPr>
      <w:r w:rsidRPr="009F1425">
        <w:rPr>
          <w:noProof/>
          <w:sz w:val="20"/>
          <w:szCs w:val="20"/>
          <w:lang w:val="pt-BR"/>
        </w:rPr>
        <w:t>Continua…</w:t>
      </w:r>
      <w:r w:rsidRPr="009F1425">
        <w:rPr>
          <w:noProof/>
          <w:sz w:val="20"/>
          <w:szCs w:val="20"/>
          <w:lang w:val="pt-BR"/>
        </w:rPr>
        <w:tab/>
      </w:r>
      <w:r w:rsidRPr="009F1425">
        <w:rPr>
          <w:noProof/>
          <w:sz w:val="20"/>
          <w:szCs w:val="20"/>
          <w:lang w:val="pt-BR"/>
        </w:rPr>
        <w:tab/>
      </w:r>
      <w:r w:rsidRPr="009F1425">
        <w:rPr>
          <w:noProof/>
          <w:sz w:val="20"/>
          <w:szCs w:val="20"/>
          <w:lang w:val="pt-BR"/>
        </w:rPr>
        <w:tab/>
      </w:r>
      <w:r w:rsidRPr="009F1425">
        <w:rPr>
          <w:noProof/>
          <w:sz w:val="20"/>
          <w:szCs w:val="20"/>
          <w:lang w:val="pt-BR"/>
        </w:rPr>
        <w:tab/>
      </w:r>
      <w:r w:rsidRPr="009F1425">
        <w:rPr>
          <w:noProof/>
          <w:sz w:val="20"/>
          <w:szCs w:val="20"/>
          <w:lang w:val="pt-BR"/>
        </w:rPr>
        <w:tab/>
      </w:r>
      <w:r w:rsidRPr="009F1425">
        <w:rPr>
          <w:noProof/>
          <w:sz w:val="20"/>
          <w:szCs w:val="20"/>
          <w:lang w:val="pt-BR"/>
        </w:rPr>
        <w:tab/>
      </w:r>
      <w:r w:rsidRPr="009F1425">
        <w:rPr>
          <w:noProof/>
          <w:sz w:val="20"/>
          <w:szCs w:val="20"/>
          <w:lang w:val="pt-BR"/>
        </w:rPr>
        <w:tab/>
      </w:r>
      <w:r w:rsidRPr="009F1425">
        <w:rPr>
          <w:noProof/>
          <w:sz w:val="20"/>
          <w:szCs w:val="20"/>
          <w:lang w:val="pt-BR"/>
        </w:rPr>
        <w:tab/>
      </w:r>
      <w:r w:rsidRPr="009F1425">
        <w:rPr>
          <w:rFonts w:ascii="Calibri" w:eastAsia="Calibri" w:hAnsi="Calibri" w:cs="Calibri"/>
          <w:b/>
          <w:noProof/>
          <w:lang w:val="pt-BR"/>
        </w:rPr>
        <w:t>H</w:t>
      </w:r>
      <w:r w:rsidRPr="009F1425">
        <w:rPr>
          <w:rFonts w:ascii="Calibri" w:eastAsia="Calibri" w:hAnsi="Calibri" w:cs="Calibri"/>
          <w:noProof/>
          <w:lang w:val="pt-BR"/>
        </w:rPr>
        <w:t xml:space="preserve">= Houtan Noushmehr, </w:t>
      </w:r>
      <w:r w:rsidRPr="009F1425">
        <w:rPr>
          <w:rFonts w:ascii="Calibri" w:eastAsia="Calibri" w:hAnsi="Calibri" w:cs="Calibri"/>
          <w:b/>
          <w:noProof/>
          <w:lang w:val="pt-BR"/>
        </w:rPr>
        <w:t>R</w:t>
      </w:r>
      <w:r w:rsidRPr="009F1425">
        <w:rPr>
          <w:rFonts w:ascii="Calibri" w:eastAsia="Calibri" w:hAnsi="Calibri" w:cs="Calibri"/>
          <w:noProof/>
          <w:lang w:val="pt-BR"/>
        </w:rPr>
        <w:t xml:space="preserve">= Rafael Silva Rocha, </w:t>
      </w:r>
      <w:r w:rsidRPr="009F1425">
        <w:rPr>
          <w:rFonts w:ascii="Calibri" w:eastAsia="Calibri" w:hAnsi="Calibri" w:cs="Calibri"/>
          <w:b/>
          <w:noProof/>
          <w:lang w:val="pt-BR"/>
        </w:rPr>
        <w:t>S</w:t>
      </w:r>
      <w:r w:rsidRPr="009F1425">
        <w:rPr>
          <w:rFonts w:ascii="Calibri" w:eastAsia="Calibri" w:hAnsi="Calibri" w:cs="Calibri"/>
          <w:noProof/>
          <w:lang w:val="pt-BR"/>
        </w:rPr>
        <w:t xml:space="preserve">=Silvana Giuliatti e </w:t>
      </w:r>
      <w:r w:rsidRPr="009F1425">
        <w:rPr>
          <w:rFonts w:ascii="Calibri" w:eastAsia="Calibri" w:hAnsi="Calibri" w:cs="Calibri"/>
          <w:b/>
          <w:noProof/>
          <w:lang w:val="pt-BR"/>
        </w:rPr>
        <w:t>W</w:t>
      </w:r>
      <w:r w:rsidRPr="009F1425">
        <w:rPr>
          <w:rFonts w:ascii="Calibri" w:eastAsia="Calibri" w:hAnsi="Calibri" w:cs="Calibri"/>
          <w:noProof/>
          <w:lang w:val="pt-BR"/>
        </w:rPr>
        <w:t>= Wilson A Silva Jr</w:t>
      </w:r>
    </w:p>
    <w:p w:rsidR="006E4CCA" w:rsidRPr="009F1425" w:rsidRDefault="00D00C7E">
      <w:pPr>
        <w:rPr>
          <w:rFonts w:ascii="Calibri" w:eastAsia="Calibri" w:hAnsi="Calibri" w:cs="Calibri"/>
          <w:b/>
          <w:noProof/>
          <w:lang w:val="pt-BR"/>
        </w:rPr>
      </w:pPr>
      <w:r w:rsidRPr="009F1425">
        <w:rPr>
          <w:noProof/>
          <w:lang w:val="pt-BR"/>
        </w:rPr>
        <w:br w:type="page"/>
      </w:r>
    </w:p>
    <w:p w:rsidR="006E4CCA" w:rsidRPr="009F1425" w:rsidRDefault="00D00C7E">
      <w:pPr>
        <w:widowControl w:val="0"/>
        <w:spacing w:before="15" w:line="264" w:lineRule="auto"/>
        <w:ind w:left="120" w:right="-20"/>
        <w:rPr>
          <w:rFonts w:ascii="Calibri" w:eastAsia="Calibri" w:hAnsi="Calibri" w:cs="Calibri"/>
          <w:b/>
          <w:noProof/>
          <w:lang w:val="pt-BR"/>
        </w:rPr>
      </w:pPr>
      <w:r w:rsidRPr="009F1425">
        <w:rPr>
          <w:rFonts w:ascii="Calibri" w:eastAsia="Calibri" w:hAnsi="Calibri" w:cs="Calibri"/>
          <w:b/>
          <w:noProof/>
          <w:sz w:val="24"/>
          <w:szCs w:val="24"/>
          <w:lang w:val="pt-BR"/>
        </w:rPr>
        <w:lastRenderedPageBreak/>
        <w:t>Roteiro da disciplina RIB0109-Fundamentos de Informática em Bioinformática e Medicina Genômica</w:t>
      </w:r>
    </w:p>
    <w:tbl>
      <w:tblPr>
        <w:tblStyle w:val="a3"/>
        <w:tblW w:w="14625" w:type="dxa"/>
        <w:tblInd w:w="101" w:type="dxa"/>
        <w:tblLayout w:type="fixed"/>
        <w:tblLook w:val="0000"/>
      </w:tblPr>
      <w:tblGrid>
        <w:gridCol w:w="975"/>
        <w:gridCol w:w="945"/>
        <w:gridCol w:w="675"/>
        <w:gridCol w:w="3720"/>
        <w:gridCol w:w="5189"/>
        <w:gridCol w:w="1890"/>
        <w:gridCol w:w="1231"/>
      </w:tblGrid>
      <w:tr w:rsidR="006E4CCA" w:rsidRPr="009F1425">
        <w:trPr>
          <w:trHeight w:val="360"/>
        </w:trPr>
        <w:tc>
          <w:tcPr>
            <w:tcW w:w="6315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shd w:val="clear" w:color="auto" w:fill="D9D9D9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CURSO: Informática Biomédica</w:t>
            </w:r>
          </w:p>
        </w:tc>
        <w:tc>
          <w:tcPr>
            <w:tcW w:w="83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shd w:val="clear" w:color="auto" w:fill="D9D9D9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COORDENADOR DA DISCIPLINA:</w:t>
            </w:r>
          </w:p>
        </w:tc>
      </w:tr>
      <w:tr w:rsidR="006E4CCA" w:rsidRPr="009F1425">
        <w:trPr>
          <w:trHeight w:val="360"/>
        </w:trPr>
        <w:tc>
          <w:tcPr>
            <w:tcW w:w="2595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shd w:val="clear" w:color="auto" w:fill="D9D9D9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CÓDIGO:</w:t>
            </w: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59" w:right="-20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shd w:val="clear" w:color="auto" w:fill="D9D9D9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ANO:  2020</w:t>
            </w:r>
          </w:p>
        </w:tc>
        <w:tc>
          <w:tcPr>
            <w:tcW w:w="83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90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shd w:val="clear" w:color="auto" w:fill="D9D9D9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lang w:val="pt-BR"/>
              </w:rPr>
              <w:t>Fundamentos de Informática em Bioinformática e Medicina Genômica</w:t>
            </w:r>
          </w:p>
        </w:tc>
      </w:tr>
      <w:tr w:rsidR="006E4CCA" w:rsidRPr="009F1425" w:rsidTr="009F1425">
        <w:trPr>
          <w:trHeight w:val="36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Data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94" w:right="-20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Local</w:t>
            </w: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left="342" w:right="285" w:firstLine="37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Tema da atividade</w:t>
            </w:r>
          </w:p>
        </w:tc>
        <w:tc>
          <w:tcPr>
            <w:tcW w:w="5189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right="127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 xml:space="preserve">Objetivos de </w:t>
            </w:r>
            <w:r w:rsidR="009F1425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a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prendizagem</w:t>
            </w:r>
          </w:p>
          <w:p w:rsidR="006E4CCA" w:rsidRPr="009F1425" w:rsidRDefault="009F1425">
            <w:pPr>
              <w:widowControl w:val="0"/>
              <w:spacing w:line="240" w:lineRule="auto"/>
              <w:ind w:right="127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r</w:t>
            </w:r>
            <w:r w:rsidR="00D00C7E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 xml:space="preserve">esultados 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e</w:t>
            </w:r>
            <w:r w:rsidR="00D00C7E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sperados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right="22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 xml:space="preserve">Estratégias de </w:t>
            </w:r>
            <w:r w:rsidR="009F1425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e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nsino &amp;</w:t>
            </w:r>
            <w:r w:rsidR="009F1425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a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prendizagem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shd w:val="clear" w:color="auto" w:fill="EBF1DD"/>
            <w:vAlign w:val="center"/>
          </w:tcPr>
          <w:p w:rsidR="006E4CCA" w:rsidRPr="009F1425" w:rsidRDefault="00D00C7E">
            <w:pPr>
              <w:widowControl w:val="0"/>
              <w:spacing w:line="240" w:lineRule="auto"/>
              <w:ind w:right="96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 xml:space="preserve">Docente </w:t>
            </w:r>
            <w:r w:rsidR="009F1425"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r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esponsável</w:t>
            </w:r>
          </w:p>
        </w:tc>
      </w:tr>
      <w:tr w:rsidR="006E4CCA" w:rsidRPr="009F1425" w:rsidTr="009F1425">
        <w:trPr>
          <w:trHeight w:val="51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9/10/20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D00C7E" w:rsidP="009F1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Estado da arte da área Epigenômica e suas aplicações</w:t>
            </w:r>
          </w:p>
        </w:tc>
        <w:tc>
          <w:tcPr>
            <w:tcW w:w="5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B7B7B7"/>
              <w:right w:val="single" w:sz="4" w:space="0" w:color="000000"/>
            </w:tcBorders>
            <w:shd w:val="clear" w:color="auto" w:fill="FFFFFF"/>
          </w:tcPr>
          <w:p w:rsidR="006E4CCA" w:rsidRPr="009F1425" w:rsidRDefault="00D00C7E" w:rsidP="009F1425">
            <w:pPr>
              <w:spacing w:line="240" w:lineRule="auto"/>
              <w:ind w:left="55"/>
              <w:rPr>
                <w:rFonts w:ascii="Helvetica Neue" w:eastAsia="Helvetica Neue" w:hAnsi="Helvetica Neue" w:cs="Helvetica Neue"/>
                <w:noProof/>
                <w:color w:val="393939"/>
                <w:sz w:val="16"/>
                <w:szCs w:val="16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Discussão sobre abordagens empregadas para identificar padrões de metilação gênicas associadas com fenótipos clínicos. Enfatizar o uso dessas informações na prática médica.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H</w:t>
            </w:r>
          </w:p>
        </w:tc>
      </w:tr>
      <w:tr w:rsidR="006E4CCA" w:rsidRPr="009F1425" w:rsidTr="0066575C">
        <w:trPr>
          <w:trHeight w:val="26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B7B7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6E4CCA" w:rsidP="009F1425">
            <w:pPr>
              <w:widowControl w:val="0"/>
              <w:spacing w:line="240" w:lineRule="auto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H</w:t>
            </w:r>
          </w:p>
        </w:tc>
      </w:tr>
      <w:tr w:rsidR="006E4CCA" w:rsidRPr="009F1425" w:rsidTr="009F1425">
        <w:trPr>
          <w:trHeight w:val="330"/>
        </w:trPr>
        <w:tc>
          <w:tcPr>
            <w:tcW w:w="975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16/10/20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6E4CCA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Estado da arte da área Proteômica e suas aplicações</w:t>
            </w:r>
          </w:p>
        </w:tc>
        <w:tc>
          <w:tcPr>
            <w:tcW w:w="5189" w:type="dxa"/>
            <w:vMerge w:val="restart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 w:rsidP="009F1425">
            <w:pPr>
              <w:widowControl w:val="0"/>
              <w:spacing w:line="240" w:lineRule="auto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Discussão sobre abordagens empregadas na proteômica com ênfase no descobrimento de novos fármacos.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</w:t>
            </w:r>
          </w:p>
        </w:tc>
      </w:tr>
      <w:tr w:rsidR="006E4CCA" w:rsidRPr="009F1425" w:rsidTr="009F1425">
        <w:trPr>
          <w:trHeight w:val="33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6E4CCA">
            <w:pPr>
              <w:widowControl w:val="0"/>
              <w:spacing w:line="240" w:lineRule="auto"/>
              <w:ind w:left="84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6E4CCA" w:rsidP="009F1425">
            <w:pPr>
              <w:widowControl w:val="0"/>
              <w:spacing w:line="240" w:lineRule="auto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2F2F2" w:themeFill="background1" w:themeFillShade="F2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</w:t>
            </w:r>
          </w:p>
        </w:tc>
      </w:tr>
      <w:tr w:rsidR="006E4CCA" w:rsidRPr="009F1425" w:rsidTr="009F1425">
        <w:trPr>
          <w:trHeight w:val="45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30/10/20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Estado da arte da Metagenômica e suas aplicações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spacing w:line="240" w:lineRule="auto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shd w:val="clear" w:color="auto" w:fill="FEFEFE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shd w:val="clear" w:color="auto" w:fill="FEFEFE"/>
                <w:lang w:val="pt-BR"/>
              </w:rPr>
              <w:t>Discussão sobre abordagens Ômicas para o estudo da microbiota e de microbiomas de ambientes, e suas aplicações em biotecnologia e saúde humana.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R</w:t>
            </w:r>
          </w:p>
        </w:tc>
      </w:tr>
      <w:tr w:rsidR="006E4CCA" w:rsidRPr="009F1425" w:rsidTr="0066575C">
        <w:trPr>
          <w:trHeight w:val="269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6E4CCA" w:rsidP="009F1425">
            <w:pPr>
              <w:widowControl w:val="0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R</w:t>
            </w:r>
          </w:p>
        </w:tc>
      </w:tr>
      <w:tr w:rsidR="006E4CCA" w:rsidRPr="009F1425" w:rsidTr="009F1425">
        <w:trPr>
          <w:trHeight w:val="36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06/11/20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Convergência de tecnologias na implementação da medicina de precisão: Medicina P4 (Medicina 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P</w:t>
            </w: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reventiva, 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P</w:t>
            </w: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reditiva, 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P</w:t>
            </w: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articipativa e </w:t>
            </w:r>
            <w:r w:rsidRPr="009F1425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  <w:t>P</w:t>
            </w: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ersonalizada)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55"/>
              <w:rPr>
                <w:rFonts w:ascii="Helvetica Neue" w:eastAsia="Helvetica Neue" w:hAnsi="Helvetica Neue" w:cs="Helvetica Neue"/>
                <w:noProof/>
                <w:color w:val="393939"/>
                <w:sz w:val="20"/>
                <w:szCs w:val="20"/>
                <w:shd w:val="clear" w:color="auto" w:fill="FEFEFE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Discussão sobre se a era pós-genômica tem potencial real de colocar em prática a sonhada medicina preventiva. Discussão sobre a biologia integrativa e a Medicina P4.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66575C">
        <w:trPr>
          <w:trHeight w:val="269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 w:rsidP="009F1425">
            <w:pPr>
              <w:widowControl w:val="0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34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13/11/20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b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 xml:space="preserve">Palestra sobre "Living Lab" aplicado a saúde humana. </w:t>
            </w:r>
          </w:p>
        </w:tc>
        <w:tc>
          <w:tcPr>
            <w:tcW w:w="5189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after="200" w:line="240" w:lineRule="auto"/>
              <w:ind w:left="55" w:right="13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Discutir os desafios de planejamento e implementação dos "Living Labs" de saúde humana com componente importante das cidades inteligentes.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66575C">
        <w:trPr>
          <w:trHeight w:val="197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artigo sobre o tema</w:t>
            </w:r>
          </w:p>
        </w:tc>
        <w:tc>
          <w:tcPr>
            <w:tcW w:w="5189" w:type="dxa"/>
            <w:vMerge/>
            <w:tcBorders>
              <w:top w:val="single" w:sz="4" w:space="0" w:color="000009"/>
              <w:left w:val="single" w:sz="4" w:space="0" w:color="000009"/>
              <w:bottom w:val="single" w:sz="8" w:space="0" w:color="000000"/>
              <w:right w:val="single" w:sz="4" w:space="0" w:color="000009"/>
            </w:tcBorders>
          </w:tcPr>
          <w:p w:rsidR="006E4CCA" w:rsidRPr="009F1425" w:rsidRDefault="006E4CCA" w:rsidP="009F1425">
            <w:pPr>
              <w:widowControl w:val="0"/>
              <w:ind w:left="5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</w:t>
            </w:r>
            <w:bookmarkStart w:id="0" w:name="_GoBack"/>
            <w:bookmarkEnd w:id="0"/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49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20/11/20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 w:right="-150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Palestra de aluno egresso na área de empreendedorismo</w:t>
            </w:r>
          </w:p>
        </w:tc>
        <w:tc>
          <w:tcPr>
            <w:tcW w:w="5189" w:type="dxa"/>
            <w:tcBorders>
              <w:top w:val="single" w:sz="4" w:space="0" w:color="000009"/>
              <w:left w:val="single" w:sz="4" w:space="0" w:color="000009"/>
              <w:bottom w:val="single" w:sz="8" w:space="0" w:color="000000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ind w:left="55" w:right="13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aluno egresso atuante na área de empreendedorismo em medicina genômica e/ou saúde digital.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R</w:t>
            </w:r>
          </w:p>
        </w:tc>
      </w:tr>
      <w:tr w:rsidR="006E4CCA" w:rsidRPr="009F1425" w:rsidTr="009F1425">
        <w:trPr>
          <w:trHeight w:val="345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spacing w:line="240" w:lineRule="auto"/>
              <w:ind w:left="8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Palestra de aluno egresso líder em centro de pesquisa.</w:t>
            </w:r>
          </w:p>
        </w:tc>
        <w:tc>
          <w:tcPr>
            <w:tcW w:w="5189" w:type="dxa"/>
            <w:tcBorders>
              <w:top w:val="single" w:sz="4" w:space="0" w:color="000009"/>
              <w:left w:val="single" w:sz="4" w:space="0" w:color="000009"/>
              <w:bottom w:val="single" w:sz="8" w:space="0" w:color="000000"/>
              <w:right w:val="single" w:sz="4" w:space="0" w:color="000009"/>
            </w:tcBorders>
            <w:shd w:val="clear" w:color="auto" w:fill="F3F3F3"/>
          </w:tcPr>
          <w:p w:rsidR="006E4CCA" w:rsidRPr="009F1425" w:rsidRDefault="00D00C7E" w:rsidP="009F1425">
            <w:pPr>
              <w:widowControl w:val="0"/>
              <w:ind w:left="55" w:right="135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Seminário de aluno egresso sobre sua experiência como líder de grupo em instituições de pesquisa.</w:t>
            </w: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Aula Teórica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3F3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S</w:t>
            </w:r>
          </w:p>
        </w:tc>
      </w:tr>
      <w:tr w:rsidR="006E4CCA" w:rsidRPr="009F1425" w:rsidTr="009F1425">
        <w:trPr>
          <w:trHeight w:val="51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27/11/20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6E4CCA" w:rsidRPr="009F1425" w:rsidRDefault="00D00C7E">
            <w:pPr>
              <w:widowControl w:val="0"/>
              <w:spacing w:line="240" w:lineRule="auto"/>
              <w:ind w:left="84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val="pt-BR"/>
              </w:rPr>
            </w:pPr>
            <w:r w:rsidRPr="009F1425">
              <w:rPr>
                <w:rFonts w:ascii="Calibri" w:eastAsia="Calibri" w:hAnsi="Calibri" w:cs="Calibri"/>
                <w:b/>
                <w:noProof/>
                <w:sz w:val="24"/>
                <w:szCs w:val="24"/>
                <w:lang w:val="pt-BR"/>
              </w:rPr>
              <w:t>Avaliação</w:t>
            </w:r>
          </w:p>
        </w:tc>
        <w:tc>
          <w:tcPr>
            <w:tcW w:w="5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6E4CCA" w:rsidRPr="009F1425" w:rsidRDefault="006E4CCA">
            <w:pPr>
              <w:spacing w:line="240" w:lineRule="auto"/>
              <w:ind w:left="127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Exame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FE2F3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  <w:tr w:rsidR="006E4CCA" w:rsidRPr="009F1425" w:rsidTr="009F1425">
        <w:trPr>
          <w:trHeight w:val="510"/>
        </w:trPr>
        <w:tc>
          <w:tcPr>
            <w:tcW w:w="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22/12/20</w:t>
            </w:r>
          </w:p>
        </w:tc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10h-12h</w:t>
            </w:r>
          </w:p>
          <w:p w:rsidR="006E4CCA" w:rsidRPr="009F1425" w:rsidRDefault="00D00C7E">
            <w:pPr>
              <w:widowControl w:val="0"/>
              <w:spacing w:line="240" w:lineRule="auto"/>
              <w:ind w:left="-25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14h-16h</w:t>
            </w:r>
          </w:p>
        </w:tc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6E4CCA" w:rsidRPr="009F1425" w:rsidRDefault="006E4C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6E4CCA" w:rsidRPr="009F1425" w:rsidRDefault="006E4CCA">
            <w:pPr>
              <w:widowControl w:val="0"/>
              <w:spacing w:line="240" w:lineRule="auto"/>
              <w:ind w:left="90"/>
              <w:rPr>
                <w:rFonts w:ascii="Calibri" w:eastAsia="Calibri" w:hAnsi="Calibri" w:cs="Calibri"/>
                <w:noProof/>
                <w:sz w:val="18"/>
                <w:szCs w:val="18"/>
                <w:lang w:val="pt-BR"/>
              </w:rPr>
            </w:pPr>
          </w:p>
        </w:tc>
        <w:tc>
          <w:tcPr>
            <w:tcW w:w="5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6E4CCA" w:rsidRPr="009F1425" w:rsidRDefault="006E4CCA">
            <w:pPr>
              <w:widowControl w:val="0"/>
              <w:spacing w:after="200"/>
              <w:ind w:left="150"/>
              <w:rPr>
                <w:rFonts w:ascii="Helvetica Neue" w:eastAsia="Helvetica Neue" w:hAnsi="Helvetica Neue" w:cs="Helvetica Neue"/>
                <w:noProof/>
                <w:color w:val="393939"/>
                <w:sz w:val="16"/>
                <w:szCs w:val="16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Exame de recuperação</w:t>
            </w:r>
          </w:p>
        </w:tc>
        <w:tc>
          <w:tcPr>
            <w:tcW w:w="12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9900"/>
          </w:tcPr>
          <w:p w:rsidR="006E4CCA" w:rsidRPr="009F1425" w:rsidRDefault="00D00C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</w:pPr>
            <w:r w:rsidRPr="009F1425">
              <w:rPr>
                <w:rFonts w:ascii="Calibri" w:eastAsia="Calibri" w:hAnsi="Calibri" w:cs="Calibri"/>
                <w:noProof/>
                <w:sz w:val="20"/>
                <w:szCs w:val="20"/>
                <w:lang w:val="pt-BR"/>
              </w:rPr>
              <w:t>W</w:t>
            </w:r>
          </w:p>
        </w:tc>
      </w:tr>
    </w:tbl>
    <w:p w:rsidR="006E4CCA" w:rsidRPr="009F1425" w:rsidRDefault="00D00C7E">
      <w:pPr>
        <w:pStyle w:val="Ttulo1"/>
        <w:keepNext w:val="0"/>
        <w:keepLines w:val="0"/>
        <w:shd w:val="clear" w:color="auto" w:fill="FFFFFF"/>
        <w:spacing w:before="0" w:after="0" w:line="240" w:lineRule="auto"/>
        <w:ind w:left="5760" w:firstLine="720"/>
        <w:rPr>
          <w:noProof/>
          <w:lang w:val="pt-BR"/>
        </w:rPr>
      </w:pPr>
      <w:bookmarkStart w:id="1" w:name="_rn5p6sqksy89" w:colFirst="0" w:colLast="0"/>
      <w:bookmarkEnd w:id="1"/>
      <w:r w:rsidRPr="009F1425">
        <w:rPr>
          <w:rFonts w:ascii="Calibri" w:eastAsia="Calibri" w:hAnsi="Calibri" w:cs="Calibri"/>
          <w:b/>
          <w:noProof/>
          <w:sz w:val="22"/>
          <w:szCs w:val="22"/>
          <w:lang w:val="pt-BR"/>
        </w:rPr>
        <w:t>H</w:t>
      </w:r>
      <w:r w:rsidRPr="009F1425">
        <w:rPr>
          <w:rFonts w:ascii="Calibri" w:eastAsia="Calibri" w:hAnsi="Calibri" w:cs="Calibri"/>
          <w:noProof/>
          <w:sz w:val="22"/>
          <w:szCs w:val="22"/>
          <w:lang w:val="pt-BR"/>
        </w:rPr>
        <w:t xml:space="preserve">= Houtan Noushmehr, </w:t>
      </w:r>
      <w:r w:rsidRPr="009F1425">
        <w:rPr>
          <w:rFonts w:ascii="Calibri" w:eastAsia="Calibri" w:hAnsi="Calibri" w:cs="Calibri"/>
          <w:b/>
          <w:noProof/>
          <w:sz w:val="22"/>
          <w:szCs w:val="22"/>
          <w:lang w:val="pt-BR"/>
        </w:rPr>
        <w:t>R</w:t>
      </w:r>
      <w:r w:rsidRPr="009F1425">
        <w:rPr>
          <w:rFonts w:ascii="Calibri" w:eastAsia="Calibri" w:hAnsi="Calibri" w:cs="Calibri"/>
          <w:noProof/>
          <w:sz w:val="22"/>
          <w:szCs w:val="22"/>
          <w:lang w:val="pt-BR"/>
        </w:rPr>
        <w:t xml:space="preserve">= Rafael Silva Rocha, </w:t>
      </w:r>
      <w:r w:rsidRPr="009F1425">
        <w:rPr>
          <w:rFonts w:ascii="Calibri" w:eastAsia="Calibri" w:hAnsi="Calibri" w:cs="Calibri"/>
          <w:b/>
          <w:noProof/>
          <w:sz w:val="22"/>
          <w:szCs w:val="22"/>
          <w:lang w:val="pt-BR"/>
        </w:rPr>
        <w:t>S</w:t>
      </w:r>
      <w:r w:rsidRPr="009F1425">
        <w:rPr>
          <w:rFonts w:ascii="Calibri" w:eastAsia="Calibri" w:hAnsi="Calibri" w:cs="Calibri"/>
          <w:noProof/>
          <w:sz w:val="22"/>
          <w:szCs w:val="22"/>
          <w:lang w:val="pt-BR"/>
        </w:rPr>
        <w:t xml:space="preserve">=Silvana Giuliatti e </w:t>
      </w:r>
      <w:r w:rsidRPr="009F1425">
        <w:rPr>
          <w:rFonts w:ascii="Calibri" w:eastAsia="Calibri" w:hAnsi="Calibri" w:cs="Calibri"/>
          <w:b/>
          <w:noProof/>
          <w:sz w:val="22"/>
          <w:szCs w:val="22"/>
          <w:lang w:val="pt-BR"/>
        </w:rPr>
        <w:t>W</w:t>
      </w:r>
      <w:r w:rsidRPr="009F1425">
        <w:rPr>
          <w:rFonts w:ascii="Calibri" w:eastAsia="Calibri" w:hAnsi="Calibri" w:cs="Calibri"/>
          <w:noProof/>
          <w:sz w:val="22"/>
          <w:szCs w:val="22"/>
          <w:lang w:val="pt-BR"/>
        </w:rPr>
        <w:t>= Wilson A Silva Jr</w:t>
      </w:r>
    </w:p>
    <w:p w:rsidR="006E4CCA" w:rsidRPr="009F1425" w:rsidRDefault="006E4CCA">
      <w:pPr>
        <w:rPr>
          <w:noProof/>
          <w:lang w:val="pt-BR"/>
        </w:rPr>
      </w:pPr>
    </w:p>
    <w:sectPr w:rsidR="006E4CCA" w:rsidRPr="009F1425" w:rsidSect="00564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720" w:right="1140" w:bottom="0" w:left="84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A8" w:rsidRDefault="000405A8" w:rsidP="005975A7">
      <w:pPr>
        <w:spacing w:line="240" w:lineRule="auto"/>
      </w:pPr>
      <w:r>
        <w:separator/>
      </w:r>
    </w:p>
  </w:endnote>
  <w:endnote w:type="continuationSeparator" w:id="1">
    <w:p w:rsidR="000405A8" w:rsidRDefault="000405A8" w:rsidP="00597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A7" w:rsidRDefault="005975A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A7" w:rsidRDefault="005975A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A7" w:rsidRDefault="005975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A8" w:rsidRDefault="000405A8" w:rsidP="005975A7">
      <w:pPr>
        <w:spacing w:line="240" w:lineRule="auto"/>
      </w:pPr>
      <w:r>
        <w:separator/>
      </w:r>
    </w:p>
  </w:footnote>
  <w:footnote w:type="continuationSeparator" w:id="1">
    <w:p w:rsidR="000405A8" w:rsidRDefault="000405A8" w:rsidP="005975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A7" w:rsidRDefault="005975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A7" w:rsidRDefault="005975A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A7" w:rsidRDefault="005975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4CCA"/>
    <w:rsid w:val="000405A8"/>
    <w:rsid w:val="00564FA8"/>
    <w:rsid w:val="005975A7"/>
    <w:rsid w:val="0066575C"/>
    <w:rsid w:val="00667CD3"/>
    <w:rsid w:val="006E4CCA"/>
    <w:rsid w:val="009F1425"/>
    <w:rsid w:val="00D0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A8"/>
  </w:style>
  <w:style w:type="paragraph" w:styleId="Ttulo1">
    <w:name w:val="heading 1"/>
    <w:basedOn w:val="Normal"/>
    <w:next w:val="Normal"/>
    <w:uiPriority w:val="9"/>
    <w:qFormat/>
    <w:rsid w:val="00564F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64F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64F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64F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64FA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64F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564FA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64FA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rsid w:val="00564F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anormal"/>
    <w:rsid w:val="00564F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rsid w:val="00564F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rsid w:val="00564F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elanormal"/>
    <w:rsid w:val="00564F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5A7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5A7"/>
  </w:style>
  <w:style w:type="paragraph" w:styleId="Rodap">
    <w:name w:val="footer"/>
    <w:basedOn w:val="Normal"/>
    <w:link w:val="RodapChar"/>
    <w:uiPriority w:val="99"/>
    <w:unhideWhenUsed/>
    <w:rsid w:val="005975A7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5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Adorno</dc:creator>
  <cp:lastModifiedBy>Adorno</cp:lastModifiedBy>
  <cp:revision>2</cp:revision>
  <dcterms:created xsi:type="dcterms:W3CDTF">2020-06-16T19:59:00Z</dcterms:created>
  <dcterms:modified xsi:type="dcterms:W3CDTF">2020-06-16T19:59:00Z</dcterms:modified>
</cp:coreProperties>
</file>